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4FC" w:rsidRPr="008244FC" w:rsidRDefault="008244FC" w:rsidP="008244FC">
      <w:pPr>
        <w:pStyle w:val="Heading2"/>
        <w:jc w:val="center"/>
      </w:pPr>
      <w:bookmarkStart w:id="0" w:name="_Toc112078912"/>
      <w:bookmarkStart w:id="1" w:name="_GoBack"/>
      <w:r w:rsidRPr="008244FC">
        <w:t>Anexa 14 – Model Declarație privind respectarea principiului DNSH</w:t>
      </w:r>
      <w:bookmarkEnd w:id="0"/>
    </w:p>
    <w:bookmarkEnd w:id="1"/>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Subsemnatul/a..............., posesor al CI seria......., nr. ....., eliberată de ........, CNP ......... , în calitate de reprezentant legal al ................, cunoscând că declararea necorespunzătoare a adevărului, inclusiv prin omisiune, constituie infracțiune şi este pedepsită de legea penală, declar pe propria răspundere că:</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 xml:space="preserve">1. Cererea de finanțare pentru proiectul ................, aferentă Investiției specifice: </w:t>
      </w:r>
      <w:r w:rsidRPr="008244FC">
        <w:rPr>
          <w:b/>
          <w:bCs/>
          <w:sz w:val="23"/>
          <w:szCs w:val="23"/>
          <w:lang w:eastAsia="en-US"/>
        </w:rPr>
        <w:t>I2. Reabilitarea, renovarea și dezvoltarea infrastructurii sociale pentru persoanele cu dizabilități</w:t>
      </w:r>
      <w:r w:rsidRPr="008244FC">
        <w:rPr>
          <w:b/>
          <w:bCs/>
          <w:sz w:val="23"/>
          <w:szCs w:val="23"/>
          <w:lang w:val="en-US" w:eastAsia="en-US"/>
        </w:rPr>
        <w:t xml:space="preserve">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2021/2139, în temeiul Regulamentului privind taxonomia (UE) (2020/852), pe durata întregului ciclu de viață a investiției.</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2. Astfel, proiectul ................. nu prejudiciază în mod semnificativ pe durata întregului ciclu de viață a investiției niciunul dintre cele 6 obiective de mediu, prin raportare la prevederile art. 17 din Regulamentului (UE) 2020/852, respectiv:</w:t>
      </w: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(a) atenuarea schimbărilor climatice;</w:t>
      </w: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(b) adaptarea la schimbările climatice;</w:t>
      </w: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(c) utilizarea durabilă și protecția resurselor de apă și a celor marine;</w:t>
      </w: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(d) tranziția către o economie circulară;</w:t>
      </w: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(e) prevenirea și controlul poluării;</w:t>
      </w: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(f) protecția și refacerea biodiversității și a ecosistemelor.</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 xml:space="preserve">3. Autoevaluarea cererii de finanțare din punct de vedere al respectării principiului DNSH pentru proiectul ............. din Anexa la prezenta declarație este realizată în conformitate cu Comunicarea Comisiei - Orientări tehnice privind aplicarea principiului de „a nu prejudicia </w:t>
      </w:r>
      <w:r w:rsidRPr="008244FC">
        <w:rPr>
          <w:b/>
          <w:bCs/>
          <w:sz w:val="23"/>
          <w:szCs w:val="23"/>
          <w:lang w:val="en-US" w:eastAsia="en-US"/>
        </w:rPr>
        <w:lastRenderedPageBreak/>
        <w:t>în mod semnificativ” în temeiul Regulamentului privind Mecanismul de redresare și reziliență (2021/C 58/01) și cu Regulamentul delegat (UE) al Comisiei 2021/2139, în temeiul Regulamentului privind taxonomia (UE) (2020/852).</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4. Autoevaluarea cererii de finanțare pentru proiectul ................ din anexa la prezenta declarație cuprinde date și informații corecte, reale și conforme cu documentația ofertei pentru realizarea renovării.</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5. În cadrul procedurilor de achiziţie pentru serviciile de renovare este inclusă obligația de a trata și de a asigura în mod corespunzător conformitatea lucrărilor cu principiul de „a nu prejudicia în mod semnificativ”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2021/2139, în temeiul Regulamentului privind taxonomia (UE) (2020/852).</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6. Pe perioada de operare și la finalul ciclului de viață a investiției se asigură în mod corespunzător conformitatea investiției cu principiul de „a nu prejudicia în mod semnificativ” (DNSH – „Do No Significant Harm”), în conformitate cu autoevaluarea din anexa la prezenta declarație.</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7. Raportarea privind asigurarea conformității investiției cu principiul de „a nu prejudicia în mod semnificativ” (DNSH – „Do No Significant Harm”) se va realiza inclusiv pe perioada de implementare și de valabilitate a contractului de finanțare corespunzător cererii de finanțare, potrivit termenelor și condițiilor stabilite de Ministerul Muncii și Solidarității Sociale.</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Atașez la prezenta declarație autoevaluarea cererii de finanțare din punct de vedere al respectării principiului DNSH pentru proiectul ............... din Anexa la prezenta declarație.</w:t>
      </w: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lastRenderedPageBreak/>
        <w:t>Confirm, de asemenea, că afirmațiile din această declarație (inclusiv din anexa la aceasta) sunt adevărate şi că informațiile incluse în aceasta sunt corecte.</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 xml:space="preserve">Reprezentant legal </w:t>
      </w:r>
    </w:p>
    <w:p w:rsidR="008244FC" w:rsidRPr="008244FC" w:rsidRDefault="008244FC" w:rsidP="008244FC">
      <w:pPr>
        <w:autoSpaceDE w:val="0"/>
        <w:autoSpaceDN w:val="0"/>
        <w:jc w:val="left"/>
        <w:rPr>
          <w:b/>
          <w:bCs/>
          <w:sz w:val="23"/>
          <w:szCs w:val="23"/>
          <w:lang w:val="en-US" w:eastAsia="en-US"/>
        </w:rPr>
      </w:pPr>
      <w:r w:rsidRPr="008244FC">
        <w:rPr>
          <w:b/>
          <w:bCs/>
          <w:sz w:val="23"/>
          <w:szCs w:val="23"/>
          <w:lang w:val="en-US" w:eastAsia="en-US"/>
        </w:rPr>
        <w:t xml:space="preserve">Nume și prenume ................................................................. </w:t>
      </w: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Dată ................................................</w:t>
      </w:r>
    </w:p>
    <w:p w:rsidR="008244FC" w:rsidRPr="008244FC" w:rsidRDefault="008244FC" w:rsidP="008244FC">
      <w:pPr>
        <w:autoSpaceDE w:val="0"/>
        <w:autoSpaceDN w:val="0"/>
        <w:rPr>
          <w:b/>
          <w:bCs/>
          <w:sz w:val="23"/>
          <w:szCs w:val="23"/>
          <w:lang w:val="en-US" w:eastAsia="en-US"/>
        </w:rPr>
      </w:pPr>
    </w:p>
    <w:p w:rsidR="008244FC" w:rsidRPr="008244FC" w:rsidRDefault="008244FC" w:rsidP="008244FC">
      <w:pPr>
        <w:keepNext/>
        <w:jc w:val="center"/>
        <w:outlineLvl w:val="0"/>
        <w:rPr>
          <w:rFonts w:ascii="Arial Narrow" w:hAnsi="Arial Narrow" w:cs="Times New Roman"/>
          <w:b/>
          <w:bCs/>
          <w:sz w:val="22"/>
          <w:lang w:val="x-none" w:eastAsia="x-none"/>
        </w:rPr>
      </w:pPr>
      <w:bookmarkStart w:id="2" w:name="_Toc112078913"/>
      <w:r w:rsidRPr="008244FC">
        <w:rPr>
          <w:rFonts w:ascii="Arial Narrow" w:hAnsi="Arial Narrow" w:cs="Times New Roman"/>
          <w:b/>
          <w:bCs/>
          <w:sz w:val="22"/>
          <w:lang w:val="x-none" w:eastAsia="x-none"/>
        </w:rPr>
        <w:t>Autoevaluarea privind respectarea principiului DNSH</w:t>
      </w:r>
      <w:bookmarkEnd w:id="2"/>
    </w:p>
    <w:p w:rsidR="008244FC" w:rsidRPr="008244FC" w:rsidRDefault="008244FC" w:rsidP="008244FC">
      <w:pPr>
        <w:autoSpaceDE w:val="0"/>
        <w:autoSpaceDN w:val="0"/>
        <w:rPr>
          <w:b/>
          <w:bCs/>
          <w:sz w:val="23"/>
          <w:szCs w:val="23"/>
          <w:lang w:val="en-US" w:eastAsia="en-US"/>
        </w:rPr>
      </w:pPr>
    </w:p>
    <w:p w:rsidR="008244FC" w:rsidRPr="008244FC" w:rsidRDefault="008244FC" w:rsidP="008244FC">
      <w:pPr>
        <w:autoSpaceDE w:val="0"/>
        <w:autoSpaceDN w:val="0"/>
        <w:rPr>
          <w:b/>
          <w:bCs/>
          <w:sz w:val="23"/>
          <w:szCs w:val="23"/>
          <w:lang w:val="en-US" w:eastAsia="en-US"/>
        </w:rPr>
      </w:pPr>
      <w:r w:rsidRPr="008244FC">
        <w:rPr>
          <w:b/>
          <w:bCs/>
          <w:sz w:val="23"/>
          <w:szCs w:val="23"/>
          <w:lang w:val="en-US" w:eastAsia="en-US"/>
        </w:rPr>
        <w:t xml:space="preserve">Titlu proiect: </w:t>
      </w:r>
    </w:p>
    <w:p w:rsidR="008244FC" w:rsidRPr="008244FC" w:rsidRDefault="008244FC" w:rsidP="008244FC">
      <w:pPr>
        <w:autoSpaceDE w:val="0"/>
        <w:autoSpaceDN w:val="0"/>
        <w:rPr>
          <w:sz w:val="23"/>
          <w:szCs w:val="23"/>
          <w:lang w:val="en-US" w:eastAsia="en-US"/>
        </w:rPr>
      </w:pPr>
    </w:p>
    <w:p w:rsidR="008244FC" w:rsidRPr="008244FC" w:rsidRDefault="008244FC" w:rsidP="008244FC">
      <w:pPr>
        <w:autoSpaceDE w:val="0"/>
        <w:autoSpaceDN w:val="0"/>
        <w:rPr>
          <w:sz w:val="23"/>
          <w:szCs w:val="23"/>
          <w:lang w:val="en-US" w:eastAsia="en-US"/>
        </w:rPr>
      </w:pPr>
      <w:r w:rsidRPr="008244FC">
        <w:rPr>
          <w:b/>
          <w:bCs/>
          <w:sz w:val="23"/>
          <w:szCs w:val="23"/>
          <w:lang w:val="en-US" w:eastAsia="en-US"/>
        </w:rPr>
        <w:t xml:space="preserve">Descrierea pe scurt a proiectului </w:t>
      </w:r>
    </w:p>
    <w:p w:rsidR="008244FC" w:rsidRPr="008244FC" w:rsidRDefault="008244FC" w:rsidP="008244FC">
      <w:pPr>
        <w:autoSpaceDE w:val="0"/>
        <w:autoSpaceDN w:val="0"/>
        <w:rPr>
          <w:sz w:val="23"/>
          <w:szCs w:val="23"/>
          <w:lang w:val="en-US" w:eastAsia="en-US"/>
        </w:rPr>
      </w:pPr>
      <w:r w:rsidRPr="008244FC">
        <w:rPr>
          <w:b/>
          <w:bCs/>
          <w:i/>
          <w:iCs/>
          <w:sz w:val="23"/>
          <w:szCs w:val="23"/>
          <w:lang w:val="en-US" w:eastAsia="en-US"/>
        </w:rPr>
        <w:t>[</w:t>
      </w:r>
      <w:r w:rsidRPr="008244FC">
        <w:rPr>
          <w:i/>
          <w:iCs/>
          <w:sz w:val="23"/>
          <w:szCs w:val="23"/>
          <w:lang w:val="en-US" w:eastAsia="en-US"/>
        </w:rPr>
        <w:t>Se vor prezenta pe scurt: locaţia proiectului, descrierea investiţiei propuse</w:t>
      </w:r>
      <w:r w:rsidRPr="008244FC">
        <w:rPr>
          <w:sz w:val="23"/>
          <w:szCs w:val="23"/>
          <w:lang w:val="en-US" w:eastAsia="en-US"/>
        </w:rPr>
        <w:t xml:space="preserve">] </w:t>
      </w:r>
    </w:p>
    <w:p w:rsidR="008244FC" w:rsidRPr="008244FC" w:rsidRDefault="008244FC" w:rsidP="008244FC">
      <w:pPr>
        <w:autoSpaceDE w:val="0"/>
        <w:autoSpaceDN w:val="0"/>
        <w:rPr>
          <w:sz w:val="23"/>
          <w:szCs w:val="23"/>
          <w:lang w:val="en-US" w:eastAsia="en-US"/>
        </w:rPr>
      </w:pPr>
      <w:r w:rsidRPr="008244FC">
        <w:rPr>
          <w:b/>
          <w:bCs/>
          <w:sz w:val="23"/>
          <w:szCs w:val="23"/>
          <w:lang w:val="en-US" w:eastAsia="en-US"/>
        </w:rPr>
        <w:t xml:space="preserve">-Partea 1 a listei de verificare- </w:t>
      </w:r>
    </w:p>
    <w:p w:rsidR="008244FC" w:rsidRPr="008244FC" w:rsidRDefault="008244FC" w:rsidP="008244FC">
      <w:pPr>
        <w:autoSpaceDE w:val="0"/>
        <w:autoSpaceDN w:val="0"/>
        <w:rPr>
          <w:i/>
          <w:iCs/>
          <w:sz w:val="23"/>
          <w:szCs w:val="23"/>
          <w:lang w:val="en-US" w:eastAsia="en-US"/>
        </w:rPr>
      </w:pPr>
      <w:r w:rsidRPr="008244FC">
        <w:rPr>
          <w:i/>
          <w:iCs/>
          <w:sz w:val="23"/>
          <w:szCs w:val="23"/>
          <w:lang w:val="en-US" w:eastAsia="en-US"/>
        </w:rPr>
        <w:t>În prezenta anexă, aspectele prevăzute în lista de verificare s-au precizat având în vedere analiza DNSH anexată la Componenta C13 – Reforme sociale, I2: Reabilitarea, renovarea și dezvoltarea de infrastructură sociale pentru persoanele cu dizabilități, iar solicitanţii de finanţare au posibilitatea de a reîncadra, doar în mod justificat, obiectivele de mediu în cadrul celor 2 liste.]</w:t>
      </w:r>
    </w:p>
    <w:p w:rsidR="008244FC" w:rsidRPr="008244FC" w:rsidRDefault="008244FC" w:rsidP="008244FC">
      <w:pPr>
        <w:autoSpaceDE w:val="0"/>
        <w:autoSpaceDN w:val="0"/>
        <w:spacing w:line="360" w:lineRule="auto"/>
        <w:rPr>
          <w:rFonts w:ascii="Trebuchet MS" w:hAnsi="Trebuchet MS"/>
          <w:b/>
          <w:bCs/>
          <w:lang w:val="en-US" w:eastAsia="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502"/>
        <w:gridCol w:w="493"/>
        <w:gridCol w:w="5716"/>
      </w:tblGrid>
      <w:tr w:rsidR="008244FC" w:rsidRPr="008244FC" w:rsidTr="003C7590">
        <w:tc>
          <w:tcPr>
            <w:tcW w:w="3603" w:type="dxa"/>
            <w:shd w:val="clear" w:color="auto" w:fill="auto"/>
          </w:tcPr>
          <w:p w:rsidR="008244FC" w:rsidRPr="008244FC" w:rsidRDefault="008244FC" w:rsidP="003C7590">
            <w:pPr>
              <w:autoSpaceDE w:val="0"/>
              <w:autoSpaceDN w:val="0"/>
              <w:rPr>
                <w:sz w:val="23"/>
                <w:szCs w:val="23"/>
                <w:lang w:val="en-US" w:eastAsia="en-US"/>
              </w:rPr>
            </w:pPr>
            <w:r w:rsidRPr="008244FC">
              <w:rPr>
                <w:b/>
                <w:bCs/>
                <w:i/>
                <w:iCs/>
                <w:sz w:val="23"/>
                <w:szCs w:val="23"/>
                <w:lang w:val="en-US" w:eastAsia="en-US"/>
              </w:rPr>
              <w:t xml:space="preserve">Vă rugăm să indicați care dintre obiectivele de mediu de mai jos necesită o evaluare de fond a măsurii conform principiului DNSH </w:t>
            </w:r>
          </w:p>
        </w:tc>
        <w:tc>
          <w:tcPr>
            <w:tcW w:w="502" w:type="dxa"/>
            <w:shd w:val="clear" w:color="auto" w:fill="auto"/>
          </w:tcPr>
          <w:p w:rsidR="008244FC" w:rsidRPr="008244FC" w:rsidRDefault="008244FC" w:rsidP="003C7590">
            <w:pPr>
              <w:autoSpaceDE w:val="0"/>
              <w:autoSpaceDN w:val="0"/>
              <w:spacing w:line="360" w:lineRule="auto"/>
              <w:rPr>
                <w:b/>
                <w:bCs/>
                <w:i/>
                <w:iCs/>
                <w:sz w:val="23"/>
                <w:szCs w:val="23"/>
                <w:lang w:val="en-US" w:eastAsia="en-US"/>
              </w:rPr>
            </w:pPr>
            <w:r w:rsidRPr="008244FC">
              <w:rPr>
                <w:b/>
                <w:bCs/>
                <w:i/>
                <w:iCs/>
                <w:sz w:val="23"/>
                <w:szCs w:val="23"/>
                <w:lang w:val="en-US" w:eastAsia="en-US"/>
              </w:rPr>
              <w:t>Da</w:t>
            </w:r>
          </w:p>
        </w:tc>
        <w:tc>
          <w:tcPr>
            <w:tcW w:w="493" w:type="dxa"/>
            <w:shd w:val="clear" w:color="auto" w:fill="auto"/>
          </w:tcPr>
          <w:p w:rsidR="008244FC" w:rsidRPr="008244FC" w:rsidRDefault="008244FC" w:rsidP="003C7590">
            <w:pPr>
              <w:autoSpaceDE w:val="0"/>
              <w:autoSpaceDN w:val="0"/>
              <w:spacing w:line="360" w:lineRule="auto"/>
              <w:rPr>
                <w:b/>
                <w:bCs/>
                <w:i/>
                <w:iCs/>
                <w:sz w:val="23"/>
                <w:szCs w:val="23"/>
                <w:lang w:val="en-US" w:eastAsia="en-US"/>
              </w:rPr>
            </w:pPr>
            <w:r w:rsidRPr="008244FC">
              <w:rPr>
                <w:b/>
                <w:bCs/>
                <w:i/>
                <w:iCs/>
                <w:sz w:val="23"/>
                <w:szCs w:val="23"/>
                <w:lang w:val="en-US" w:eastAsia="en-US"/>
              </w:rPr>
              <w:t>Nu</w:t>
            </w:r>
          </w:p>
        </w:tc>
        <w:tc>
          <w:tcPr>
            <w:tcW w:w="5716" w:type="dxa"/>
            <w:shd w:val="clear" w:color="auto" w:fill="auto"/>
          </w:tcPr>
          <w:p w:rsidR="008244FC" w:rsidRPr="008244FC" w:rsidRDefault="008244FC" w:rsidP="003C7590">
            <w:pPr>
              <w:autoSpaceDE w:val="0"/>
              <w:autoSpaceDN w:val="0"/>
              <w:spacing w:line="360" w:lineRule="auto"/>
              <w:rPr>
                <w:b/>
                <w:bCs/>
                <w:i/>
                <w:iCs/>
                <w:sz w:val="23"/>
                <w:szCs w:val="23"/>
                <w:lang w:val="en-US" w:eastAsia="en-US"/>
              </w:rPr>
            </w:pPr>
            <w:r w:rsidRPr="008244FC">
              <w:rPr>
                <w:b/>
                <w:bCs/>
                <w:i/>
                <w:iCs/>
                <w:sz w:val="23"/>
                <w:szCs w:val="23"/>
                <w:lang w:val="en-US" w:eastAsia="en-US"/>
              </w:rPr>
              <w:t>Justificare în cazul selectării răspunsului „Nu”</w:t>
            </w:r>
          </w:p>
        </w:tc>
      </w:tr>
      <w:tr w:rsidR="008244FC" w:rsidRPr="008244FC" w:rsidTr="003C7590">
        <w:tc>
          <w:tcPr>
            <w:tcW w:w="3603" w:type="dxa"/>
            <w:shd w:val="clear" w:color="auto" w:fill="auto"/>
          </w:tcPr>
          <w:p w:rsidR="008244FC" w:rsidRPr="008244FC" w:rsidRDefault="008244FC" w:rsidP="003C7590">
            <w:pPr>
              <w:autoSpaceDE w:val="0"/>
              <w:autoSpaceDN w:val="0"/>
              <w:spacing w:line="360" w:lineRule="auto"/>
              <w:rPr>
                <w:i/>
                <w:iCs/>
                <w:sz w:val="23"/>
                <w:szCs w:val="23"/>
                <w:lang w:val="en-US" w:eastAsia="en-US"/>
              </w:rPr>
            </w:pPr>
          </w:p>
        </w:tc>
        <w:tc>
          <w:tcPr>
            <w:tcW w:w="502" w:type="dxa"/>
            <w:shd w:val="clear" w:color="auto" w:fill="auto"/>
          </w:tcPr>
          <w:p w:rsidR="008244FC" w:rsidRPr="008244FC" w:rsidRDefault="008244FC" w:rsidP="003C7590">
            <w:pPr>
              <w:autoSpaceDE w:val="0"/>
              <w:autoSpaceDN w:val="0"/>
              <w:spacing w:line="360" w:lineRule="auto"/>
              <w:rPr>
                <w:rFonts w:ascii="Trebuchet MS" w:hAnsi="Trebuchet MS"/>
                <w:b/>
                <w:bCs/>
                <w:lang w:val="en-US" w:eastAsia="en-US"/>
              </w:rPr>
            </w:pP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
                <w:bCs/>
                <w:lang w:val="en-US" w:eastAsia="en-US"/>
              </w:rPr>
            </w:pPr>
          </w:p>
        </w:tc>
        <w:tc>
          <w:tcPr>
            <w:tcW w:w="5716" w:type="dxa"/>
            <w:shd w:val="clear" w:color="auto" w:fill="auto"/>
          </w:tcPr>
          <w:p w:rsidR="008244FC" w:rsidRPr="008244FC" w:rsidRDefault="008244FC" w:rsidP="003C7590">
            <w:pPr>
              <w:autoSpaceDE w:val="0"/>
              <w:autoSpaceDN w:val="0"/>
              <w:spacing w:line="360" w:lineRule="auto"/>
              <w:rPr>
                <w:rFonts w:ascii="Trebuchet MS" w:hAnsi="Trebuchet MS"/>
                <w:b/>
                <w:bCs/>
                <w:lang w:val="en-US" w:eastAsia="en-US"/>
              </w:rPr>
            </w:pPr>
          </w:p>
        </w:tc>
      </w:tr>
      <w:tr w:rsidR="008244FC" w:rsidRPr="008244FC" w:rsidTr="003C7590">
        <w:tc>
          <w:tcPr>
            <w:tcW w:w="3603" w:type="dxa"/>
            <w:shd w:val="clear" w:color="auto" w:fill="auto"/>
          </w:tcPr>
          <w:p w:rsidR="008244FC" w:rsidRPr="008244FC" w:rsidRDefault="008244FC" w:rsidP="003C7590">
            <w:pPr>
              <w:autoSpaceDE w:val="0"/>
              <w:autoSpaceDN w:val="0"/>
              <w:spacing w:line="360" w:lineRule="auto"/>
              <w:rPr>
                <w:i/>
                <w:iCs/>
                <w:sz w:val="23"/>
                <w:szCs w:val="23"/>
                <w:lang w:val="en-US" w:eastAsia="en-US"/>
              </w:rPr>
            </w:pPr>
            <w:r w:rsidRPr="008244FC">
              <w:rPr>
                <w:i/>
                <w:iCs/>
                <w:sz w:val="23"/>
                <w:szCs w:val="23"/>
                <w:lang w:val="en-US" w:eastAsia="en-US"/>
              </w:rPr>
              <w:t>Atenuarea schimbărilor climatice</w:t>
            </w:r>
          </w:p>
        </w:tc>
        <w:tc>
          <w:tcPr>
            <w:tcW w:w="502"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w:t>
            </w: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p>
        </w:tc>
        <w:tc>
          <w:tcPr>
            <w:tcW w:w="5716" w:type="dxa"/>
            <w:shd w:val="clear" w:color="auto" w:fill="auto"/>
          </w:tcPr>
          <w:p w:rsidR="008244FC" w:rsidRPr="008244FC" w:rsidRDefault="008244FC" w:rsidP="003C7590">
            <w:pPr>
              <w:autoSpaceDE w:val="0"/>
              <w:autoSpaceDN w:val="0"/>
              <w:rPr>
                <w:i/>
                <w:iCs/>
                <w:sz w:val="23"/>
                <w:szCs w:val="23"/>
                <w:lang w:val="en-US" w:eastAsia="en-US"/>
              </w:rPr>
            </w:pP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r w:rsidRPr="008244FC">
              <w:rPr>
                <w:lang w:val="en-US" w:eastAsia="en-US"/>
              </w:rPr>
              <w:lastRenderedPageBreak/>
              <w:t>Adaptarea la schimbările climatice</w:t>
            </w:r>
          </w:p>
        </w:tc>
        <w:tc>
          <w:tcPr>
            <w:tcW w:w="502"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w:t>
            </w: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p>
        </w:tc>
        <w:tc>
          <w:tcPr>
            <w:tcW w:w="5716" w:type="dxa"/>
            <w:shd w:val="clear" w:color="auto" w:fill="auto"/>
          </w:tcPr>
          <w:p w:rsidR="008244FC" w:rsidRPr="008244FC" w:rsidRDefault="008244FC" w:rsidP="003C7590">
            <w:pPr>
              <w:autoSpaceDE w:val="0"/>
              <w:autoSpaceDN w:val="0"/>
              <w:rPr>
                <w:i/>
                <w:iCs/>
                <w:sz w:val="23"/>
                <w:szCs w:val="23"/>
                <w:lang w:val="en-US" w:eastAsia="en-US"/>
              </w:rPr>
            </w:pP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 xml:space="preserve">Utilizarea durabilă și protejarea resurselor de apă și a celor </w:t>
            </w:r>
          </w:p>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marine</w:t>
            </w:r>
          </w:p>
        </w:tc>
        <w:tc>
          <w:tcPr>
            <w:tcW w:w="502"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w:t>
            </w:r>
          </w:p>
        </w:tc>
        <w:tc>
          <w:tcPr>
            <w:tcW w:w="5716"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 xml:space="preserve">Activitatea care beneficiază de sprijin în temeiul măsurii are un impact previzibil </w:t>
            </w:r>
          </w:p>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 xml:space="preserve">nesemnificativ asupra acestui obiectiv de mediu, ținând seama atât de efectele directe, </w:t>
            </w:r>
          </w:p>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cât și de cele primare indirecte pe întreaga durată a ciclului de viață. Nu sunt identificate riscuri de degradare a mediului legate de protejarea calității apei și de stresul hidric.</w:t>
            </w: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r w:rsidRPr="008244FC">
              <w:rPr>
                <w:i/>
                <w:iCs/>
                <w:sz w:val="23"/>
                <w:szCs w:val="23"/>
                <w:lang w:eastAsia="en-US"/>
              </w:rPr>
              <w:t>Economia circulară, inclusiv prevenirea și reciclarea deșeurilor</w:t>
            </w:r>
          </w:p>
        </w:tc>
        <w:tc>
          <w:tcPr>
            <w:tcW w:w="502"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w:t>
            </w: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p>
        </w:tc>
        <w:tc>
          <w:tcPr>
            <w:tcW w:w="5716" w:type="dxa"/>
            <w:shd w:val="clear" w:color="auto" w:fill="auto"/>
          </w:tcPr>
          <w:p w:rsidR="008244FC" w:rsidRPr="008244FC" w:rsidRDefault="008244FC" w:rsidP="003C7590">
            <w:pPr>
              <w:autoSpaceDE w:val="0"/>
              <w:autoSpaceDN w:val="0"/>
              <w:spacing w:line="360" w:lineRule="auto"/>
              <w:rPr>
                <w:rFonts w:ascii="Trebuchet MS" w:hAnsi="Trebuchet MS"/>
                <w:b/>
                <w:bCs/>
                <w:lang w:val="en-US" w:eastAsia="en-US"/>
              </w:rPr>
            </w:pP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Prevenirea și controlul poluării în aer, apă sau sol</w:t>
            </w:r>
          </w:p>
        </w:tc>
        <w:tc>
          <w:tcPr>
            <w:tcW w:w="502"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w:t>
            </w: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p>
        </w:tc>
        <w:tc>
          <w:tcPr>
            <w:tcW w:w="5716" w:type="dxa"/>
            <w:shd w:val="clear" w:color="auto" w:fill="auto"/>
          </w:tcPr>
          <w:p w:rsidR="008244FC" w:rsidRPr="008244FC" w:rsidRDefault="008244FC" w:rsidP="003C7590">
            <w:pPr>
              <w:autoSpaceDE w:val="0"/>
              <w:autoSpaceDN w:val="0"/>
              <w:rPr>
                <w:i/>
                <w:iCs/>
                <w:sz w:val="23"/>
                <w:szCs w:val="23"/>
                <w:lang w:val="en-US" w:eastAsia="en-US"/>
              </w:rPr>
            </w:pP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Protecția și restaurarea biodiversității și a ecosistemelor</w:t>
            </w:r>
          </w:p>
        </w:tc>
        <w:tc>
          <w:tcPr>
            <w:tcW w:w="502"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Cs/>
                <w:lang w:val="en-US" w:eastAsia="en-US"/>
              </w:rPr>
            </w:pPr>
            <w:r w:rsidRPr="008244FC">
              <w:rPr>
                <w:rFonts w:ascii="Trebuchet MS" w:hAnsi="Trebuchet MS"/>
                <w:bCs/>
                <w:lang w:val="en-US" w:eastAsia="en-US"/>
              </w:rPr>
              <w:t>*</w:t>
            </w:r>
          </w:p>
        </w:tc>
        <w:tc>
          <w:tcPr>
            <w:tcW w:w="5716" w:type="dxa"/>
            <w:shd w:val="clear" w:color="auto" w:fill="auto"/>
          </w:tcPr>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Activitatea care beneficiază de sprijin în temeiul măsurii are un impact previzibil nesemnificativ asupra acestui obiectiv de mediu, ținând seama atât de efectele directe, cât și de cele primare indirecte pe întreaga durată a ciclului de viață.</w:t>
            </w:r>
          </w:p>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Clădirile vizate nu sunt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p>
        </w:tc>
        <w:tc>
          <w:tcPr>
            <w:tcW w:w="502" w:type="dxa"/>
            <w:shd w:val="clear" w:color="auto" w:fill="auto"/>
          </w:tcPr>
          <w:p w:rsidR="008244FC" w:rsidRPr="008244FC" w:rsidRDefault="008244FC" w:rsidP="003C7590">
            <w:pPr>
              <w:autoSpaceDE w:val="0"/>
              <w:autoSpaceDN w:val="0"/>
              <w:spacing w:line="360" w:lineRule="auto"/>
              <w:rPr>
                <w:rFonts w:ascii="Trebuchet MS" w:hAnsi="Trebuchet MS"/>
                <w:b/>
                <w:bCs/>
                <w:lang w:val="en-US" w:eastAsia="en-US"/>
              </w:rPr>
            </w:pP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
                <w:bCs/>
                <w:lang w:val="en-US" w:eastAsia="en-US"/>
              </w:rPr>
            </w:pPr>
          </w:p>
        </w:tc>
        <w:tc>
          <w:tcPr>
            <w:tcW w:w="5716" w:type="dxa"/>
            <w:shd w:val="clear" w:color="auto" w:fill="auto"/>
          </w:tcPr>
          <w:p w:rsidR="008244FC" w:rsidRPr="008244FC" w:rsidRDefault="008244FC" w:rsidP="003C7590">
            <w:pPr>
              <w:autoSpaceDE w:val="0"/>
              <w:autoSpaceDN w:val="0"/>
              <w:rPr>
                <w:i/>
                <w:iCs/>
                <w:sz w:val="23"/>
                <w:szCs w:val="23"/>
                <w:lang w:val="en-US" w:eastAsia="en-US"/>
              </w:rPr>
            </w:pPr>
          </w:p>
        </w:tc>
      </w:tr>
    </w:tbl>
    <w:p w:rsidR="008244FC" w:rsidRPr="008244FC" w:rsidRDefault="008244FC" w:rsidP="008244FC">
      <w:pPr>
        <w:autoSpaceDE w:val="0"/>
        <w:autoSpaceDN w:val="0"/>
        <w:spacing w:line="360" w:lineRule="auto"/>
        <w:rPr>
          <w:rFonts w:ascii="Trebuchet MS" w:hAnsi="Trebuchet MS"/>
          <w:b/>
          <w:bCs/>
          <w:lang w:val="en-US" w:eastAsia="en-US"/>
        </w:rPr>
      </w:pPr>
    </w:p>
    <w:p w:rsidR="008244FC" w:rsidRPr="008244FC" w:rsidRDefault="008244FC" w:rsidP="008244FC">
      <w:pPr>
        <w:autoSpaceDE w:val="0"/>
        <w:autoSpaceDN w:val="0"/>
        <w:rPr>
          <w:sz w:val="23"/>
          <w:szCs w:val="23"/>
          <w:lang w:val="en-US" w:eastAsia="en-US"/>
        </w:rPr>
      </w:pPr>
      <w:r w:rsidRPr="008244FC">
        <w:rPr>
          <w:b/>
          <w:bCs/>
          <w:i/>
          <w:iCs/>
          <w:sz w:val="23"/>
          <w:szCs w:val="23"/>
          <w:lang w:val="en-US" w:eastAsia="en-US"/>
        </w:rPr>
        <w:lastRenderedPageBreak/>
        <w:t xml:space="preserve">Partea 2 a listei de verificare – </w:t>
      </w:r>
    </w:p>
    <w:p w:rsidR="008244FC" w:rsidRPr="008244FC" w:rsidRDefault="008244FC" w:rsidP="008244FC">
      <w:pPr>
        <w:autoSpaceDE w:val="0"/>
        <w:autoSpaceDN w:val="0"/>
        <w:rPr>
          <w:sz w:val="23"/>
          <w:szCs w:val="23"/>
          <w:lang w:val="en-US" w:eastAsia="en-US"/>
        </w:rPr>
      </w:pPr>
      <w:r w:rsidRPr="008244FC">
        <w:rPr>
          <w:i/>
          <w:iCs/>
          <w:sz w:val="23"/>
          <w:szCs w:val="23"/>
          <w:lang w:val="en-US" w:eastAsia="en-US"/>
        </w:rPr>
        <w:t xml:space="preserve">[Solicitantul de finanţare trebuie să furnizeze o </w:t>
      </w:r>
      <w:r w:rsidRPr="008244FC">
        <w:rPr>
          <w:b/>
          <w:bCs/>
          <w:i/>
          <w:iCs/>
          <w:sz w:val="23"/>
          <w:szCs w:val="23"/>
          <w:lang w:val="en-US" w:eastAsia="en-US"/>
        </w:rPr>
        <w:t xml:space="preserve">evaluare de fond </w:t>
      </w:r>
      <w:r w:rsidRPr="008244FC">
        <w:rPr>
          <w:i/>
          <w:iCs/>
          <w:sz w:val="23"/>
          <w:szCs w:val="23"/>
          <w:lang w:val="en-US" w:eastAsia="en-US"/>
        </w:rPr>
        <w:t xml:space="preserve">a proiectului/ofertei conform principiului DNSH, în cazul obiectivelor de mediu care necesită efectuarea acestei evaluări. </w:t>
      </w:r>
    </w:p>
    <w:p w:rsidR="008244FC" w:rsidRPr="008244FC" w:rsidRDefault="008244FC" w:rsidP="008244FC">
      <w:pPr>
        <w:autoSpaceDE w:val="0"/>
        <w:autoSpaceDN w:val="0"/>
        <w:rPr>
          <w:i/>
          <w:iCs/>
          <w:sz w:val="23"/>
          <w:szCs w:val="23"/>
          <w:lang w:val="en-US" w:eastAsia="en-US"/>
        </w:rPr>
      </w:pPr>
      <w:r w:rsidRPr="008244FC">
        <w:rPr>
          <w:i/>
          <w:iCs/>
          <w:sz w:val="23"/>
          <w:szCs w:val="23"/>
          <w:lang w:val="en-US" w:eastAsia="en-US"/>
        </w:rPr>
        <w:t xml:space="preserve">Astfel, solicitantul va răspunde la întrebările de mai jos, pentru acele obiective de mediu identificate în partea 1 ca necesitând o evaluare de fond, ţinând seama de </w:t>
      </w:r>
      <w:r w:rsidRPr="008244FC">
        <w:rPr>
          <w:b/>
          <w:bCs/>
          <w:i/>
          <w:iCs/>
          <w:sz w:val="23"/>
          <w:szCs w:val="23"/>
          <w:lang w:val="en-US" w:eastAsia="en-US"/>
        </w:rPr>
        <w:t xml:space="preserve">cerinţele de examinare </w:t>
      </w:r>
      <w:r w:rsidRPr="008244FC">
        <w:rPr>
          <w:i/>
          <w:iCs/>
          <w:sz w:val="23"/>
          <w:szCs w:val="23"/>
          <w:lang w:val="en-US" w:eastAsia="en-US"/>
        </w:rPr>
        <w:t xml:space="preserve">prevăzute în coloana privind </w:t>
      </w:r>
      <w:r w:rsidRPr="008244FC">
        <w:rPr>
          <w:b/>
          <w:bCs/>
          <w:i/>
          <w:iCs/>
          <w:sz w:val="23"/>
          <w:szCs w:val="23"/>
          <w:lang w:val="en-US" w:eastAsia="en-US"/>
        </w:rPr>
        <w:t>evaluarea de fond</w:t>
      </w:r>
      <w:r w:rsidRPr="008244FC">
        <w:rPr>
          <w:i/>
          <w:iCs/>
          <w:sz w:val="23"/>
          <w:szCs w:val="23"/>
          <w:lang w:val="en-US" w:eastAsia="en-US"/>
        </w:rPr>
        <w:t>, de mai jos, făcând totodată referire la documentaţia tehnico-economică, avizele şi acordurile obţinute/care vor fi obţinute pentru proiectul/oferta depusă.</w:t>
      </w:r>
    </w:p>
    <w:p w:rsidR="008244FC" w:rsidRPr="008244FC" w:rsidRDefault="008244FC" w:rsidP="008244FC">
      <w:pPr>
        <w:autoSpaceDE w:val="0"/>
        <w:autoSpaceDN w:val="0"/>
        <w:spacing w:line="360" w:lineRule="auto"/>
        <w:rPr>
          <w:rFonts w:ascii="Calibri" w:hAnsi="Calibri"/>
          <w:b/>
          <w:i/>
          <w:iCs/>
          <w:sz w:val="23"/>
          <w:szCs w:val="23"/>
          <w:lang w:val="en-GB" w:eastAsia="en-US"/>
        </w:rPr>
      </w:pPr>
      <w:r w:rsidRPr="008244FC">
        <w:rPr>
          <w:b/>
          <w:i/>
          <w:iCs/>
          <w:sz w:val="23"/>
          <w:szCs w:val="23"/>
          <w:lang w:val="en-US" w:eastAsia="en-US"/>
        </w:rPr>
        <w:t>Solicitantului i se solicită să confirme că răspunsul este NU pentru a indica faptul că obiectivele specifice de mediu nu sunt afectate și să furnizeze o justificare/documente justificative, după caz</w:t>
      </w:r>
      <w:r w:rsidRPr="008244FC">
        <w:rPr>
          <w:rFonts w:ascii="Calibri" w:hAnsi="Calibri"/>
          <w:b/>
          <w:i/>
          <w:iCs/>
          <w:sz w:val="23"/>
          <w:szCs w:val="23"/>
          <w:lang w:val="en-GB" w:eastAsia="en-US"/>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493"/>
        <w:gridCol w:w="493"/>
        <w:gridCol w:w="5599"/>
      </w:tblGrid>
      <w:tr w:rsidR="008244FC" w:rsidRPr="008244FC" w:rsidTr="003C7590">
        <w:trPr>
          <w:trHeight w:val="764"/>
        </w:trPr>
        <w:tc>
          <w:tcPr>
            <w:tcW w:w="3603" w:type="dxa"/>
            <w:shd w:val="clear" w:color="auto" w:fill="auto"/>
          </w:tcPr>
          <w:p w:rsidR="008244FC" w:rsidRPr="008244FC" w:rsidRDefault="008244FC" w:rsidP="003C7590">
            <w:pPr>
              <w:autoSpaceDE w:val="0"/>
              <w:autoSpaceDN w:val="0"/>
              <w:rPr>
                <w:sz w:val="23"/>
                <w:szCs w:val="23"/>
                <w:lang w:val="en-US" w:eastAsia="en-US"/>
              </w:rPr>
            </w:pPr>
            <w:r w:rsidRPr="008244FC">
              <w:rPr>
                <w:b/>
                <w:bCs/>
                <w:i/>
                <w:iCs/>
                <w:sz w:val="23"/>
                <w:szCs w:val="23"/>
                <w:lang w:val="en-US" w:eastAsia="en-US"/>
              </w:rPr>
              <w:t>Întrebări</w:t>
            </w:r>
          </w:p>
        </w:tc>
        <w:tc>
          <w:tcPr>
            <w:tcW w:w="493" w:type="dxa"/>
          </w:tcPr>
          <w:p w:rsidR="008244FC" w:rsidRPr="008244FC" w:rsidRDefault="008244FC" w:rsidP="003C7590">
            <w:pPr>
              <w:autoSpaceDE w:val="0"/>
              <w:autoSpaceDN w:val="0"/>
              <w:spacing w:line="360" w:lineRule="auto"/>
              <w:rPr>
                <w:b/>
                <w:bCs/>
                <w:i/>
                <w:iCs/>
                <w:sz w:val="23"/>
                <w:szCs w:val="23"/>
                <w:lang w:val="en-US" w:eastAsia="en-US"/>
              </w:rPr>
            </w:pPr>
            <w:r w:rsidRPr="008244FC">
              <w:rPr>
                <w:b/>
                <w:bCs/>
                <w:i/>
                <w:iCs/>
                <w:sz w:val="23"/>
                <w:szCs w:val="23"/>
                <w:lang w:val="en-US" w:eastAsia="en-US"/>
              </w:rPr>
              <w:t>Da</w:t>
            </w:r>
          </w:p>
        </w:tc>
        <w:tc>
          <w:tcPr>
            <w:tcW w:w="493" w:type="dxa"/>
            <w:shd w:val="clear" w:color="auto" w:fill="auto"/>
          </w:tcPr>
          <w:p w:rsidR="008244FC" w:rsidRPr="008244FC" w:rsidRDefault="008244FC" w:rsidP="003C7590">
            <w:pPr>
              <w:autoSpaceDE w:val="0"/>
              <w:autoSpaceDN w:val="0"/>
              <w:spacing w:line="360" w:lineRule="auto"/>
              <w:rPr>
                <w:b/>
                <w:bCs/>
                <w:i/>
                <w:iCs/>
                <w:sz w:val="23"/>
                <w:szCs w:val="23"/>
                <w:lang w:val="en-US" w:eastAsia="en-US"/>
              </w:rPr>
            </w:pPr>
            <w:r w:rsidRPr="008244FC">
              <w:rPr>
                <w:b/>
                <w:bCs/>
                <w:i/>
                <w:iCs/>
                <w:sz w:val="23"/>
                <w:szCs w:val="23"/>
                <w:lang w:val="en-US" w:eastAsia="en-US"/>
              </w:rPr>
              <w:t>Nu</w:t>
            </w:r>
          </w:p>
        </w:tc>
        <w:tc>
          <w:tcPr>
            <w:tcW w:w="5599" w:type="dxa"/>
            <w:shd w:val="clear" w:color="auto" w:fill="auto"/>
          </w:tcPr>
          <w:p w:rsidR="008244FC" w:rsidRPr="008244FC" w:rsidRDefault="008244FC" w:rsidP="003C7590">
            <w:pPr>
              <w:autoSpaceDE w:val="0"/>
              <w:autoSpaceDN w:val="0"/>
              <w:spacing w:line="360" w:lineRule="auto"/>
              <w:rPr>
                <w:b/>
                <w:bCs/>
                <w:i/>
                <w:iCs/>
                <w:sz w:val="23"/>
                <w:szCs w:val="23"/>
                <w:lang w:val="en-US" w:eastAsia="en-US"/>
              </w:rPr>
            </w:pPr>
            <w:r w:rsidRPr="008244FC">
              <w:rPr>
                <w:b/>
                <w:bCs/>
                <w:i/>
                <w:iCs/>
                <w:sz w:val="23"/>
                <w:szCs w:val="23"/>
                <w:lang w:val="en-US" w:eastAsia="en-US"/>
              </w:rPr>
              <w:t>Evaluarea de fond</w:t>
            </w:r>
          </w:p>
        </w:tc>
      </w:tr>
      <w:tr w:rsidR="008244FC" w:rsidRPr="008244FC" w:rsidTr="003C7590">
        <w:tc>
          <w:tcPr>
            <w:tcW w:w="3603" w:type="dxa"/>
            <w:shd w:val="clear" w:color="auto" w:fill="auto"/>
          </w:tcPr>
          <w:p w:rsidR="008244FC" w:rsidRPr="008244FC" w:rsidRDefault="008244FC" w:rsidP="003C7590">
            <w:pPr>
              <w:autoSpaceDE w:val="0"/>
              <w:autoSpaceDN w:val="0"/>
              <w:rPr>
                <w:rFonts w:ascii="Trebuchet MS" w:hAnsi="Trebuchet MS"/>
                <w:b/>
                <w:bCs/>
                <w:lang w:val="en-US" w:eastAsia="en-US"/>
              </w:rPr>
            </w:pPr>
            <w:r w:rsidRPr="008244FC">
              <w:rPr>
                <w:lang w:val="en-US" w:eastAsia="en-US"/>
              </w:rPr>
              <w:t>Atenuarea schimbărilor climatice: Se așteaptă ca măsura să conducă la emisii semnificative de GES?</w:t>
            </w:r>
          </w:p>
        </w:tc>
        <w:tc>
          <w:tcPr>
            <w:tcW w:w="493" w:type="dxa"/>
          </w:tcPr>
          <w:p w:rsidR="008244FC" w:rsidRPr="008244FC" w:rsidRDefault="008244FC" w:rsidP="003C7590">
            <w:pPr>
              <w:autoSpaceDE w:val="0"/>
              <w:autoSpaceDN w:val="0"/>
              <w:spacing w:line="360" w:lineRule="auto"/>
              <w:rPr>
                <w:rFonts w:ascii="Trebuchet MS" w:hAnsi="Trebuchet MS"/>
                <w:b/>
                <w:bCs/>
                <w:lang w:val="en-US" w:eastAsia="en-US"/>
              </w:rPr>
            </w:pPr>
          </w:p>
        </w:tc>
        <w:tc>
          <w:tcPr>
            <w:tcW w:w="493" w:type="dxa"/>
            <w:shd w:val="clear" w:color="auto" w:fill="auto"/>
          </w:tcPr>
          <w:p w:rsidR="008244FC" w:rsidRPr="008244FC" w:rsidRDefault="008244FC" w:rsidP="003C7590">
            <w:pPr>
              <w:autoSpaceDE w:val="0"/>
              <w:autoSpaceDN w:val="0"/>
              <w:spacing w:line="360" w:lineRule="auto"/>
              <w:rPr>
                <w:rFonts w:ascii="Trebuchet MS" w:hAnsi="Trebuchet MS"/>
                <w:b/>
                <w:bCs/>
                <w:lang w:val="en-US" w:eastAsia="en-US"/>
              </w:rPr>
            </w:pPr>
          </w:p>
        </w:tc>
        <w:tc>
          <w:tcPr>
            <w:tcW w:w="5599" w:type="dxa"/>
            <w:shd w:val="clear" w:color="auto" w:fill="auto"/>
          </w:tcPr>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Investiția propusă are în vedere:</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 Reabilitarea/modernizarea a 50 de servicii comunitare: centre de zi și centre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de servicii de recuperare neuromotorie ambulatorii pentru un număr de aprox.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1.000 persoane cu dizabilități/an;</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Prin program se vor finanța inclusiv cheltuielile necesare pentru dotarea serviciilor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comunitare pentru o perioadă de maxim 24 luni, pentru a veni în sprijinul furnizorilor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publici de a putea asigura nevoile de servicii pentru un număr cât mai mare de persoane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adulte cu dizabilități din comunitate sau din comunitățile învecinate.</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Nu se preconizează că măsura va genera emisii semnificative de GES, deoarece:</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 Clădirile reabilitate/renovate au scopul de a reduce consumul de energie, de a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crește eficiența energetică, ducând la o </w:t>
            </w:r>
            <w:r w:rsidRPr="008244FC">
              <w:rPr>
                <w:rFonts w:ascii="Trebuchet MS" w:hAnsi="Trebuchet MS"/>
                <w:bCs/>
                <w:lang w:val="en-US" w:eastAsia="en-US"/>
              </w:rPr>
              <w:lastRenderedPageBreak/>
              <w:t xml:space="preserve">îmbunătățire substanțială a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performanței energetice a clădirilor în cauză, respectiv creșterea eficienței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energetice a sistemelor tehnice, și de a reduce în mod semnificativ emisiile de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GES,</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 Pentru limitarea emisiilor de GHG se va avea în vedere limitarea nivelului de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zgomot, praf și poluare a aerului pe perioada lucrărilor de construcție/reabilitare/renovare,</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Se va asigura respectarea normativelor în domeniul construcțiilor și a prevederilor studiilor de fezabilitate și avizului de mediu,</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Se va asigura respectarea directivei privind eficiența energetică a clădirilor.</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În concluzie, nu se preconizează că măsura va avea un impact semnificativ negativ </w:t>
            </w:r>
          </w:p>
          <w:p w:rsidR="008244FC" w:rsidRPr="008244FC" w:rsidRDefault="008244FC" w:rsidP="003C7590">
            <w:pPr>
              <w:autoSpaceDE w:val="0"/>
              <w:autoSpaceDN w:val="0"/>
              <w:rPr>
                <w:rFonts w:ascii="Trebuchet MS" w:hAnsi="Trebuchet MS"/>
                <w:b/>
                <w:bCs/>
                <w:lang w:val="en-US" w:eastAsia="en-US"/>
              </w:rPr>
            </w:pPr>
            <w:r w:rsidRPr="008244FC">
              <w:rPr>
                <w:rFonts w:ascii="Trebuchet MS" w:hAnsi="Trebuchet MS"/>
                <w:bCs/>
                <w:lang w:val="en-US" w:eastAsia="en-US"/>
              </w:rPr>
              <w:t>asupra acestui obiectiv de mediu.</w:t>
            </w: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lastRenderedPageBreak/>
              <w:t xml:space="preserve">Adaptarea la schimbările climatice. Se preconizează că </w:t>
            </w:r>
          </w:p>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 xml:space="preserve">măsura va duce la creșterea efectului negativ al climatului </w:t>
            </w:r>
          </w:p>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 xml:space="preserve">actual și al climatului viitor preconizat asupra măsurii în </w:t>
            </w:r>
          </w:p>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 xml:space="preserve">sine sau asupra persoanelor, asupra naturii sau asupra </w:t>
            </w:r>
          </w:p>
          <w:p w:rsidR="008244FC" w:rsidRPr="008244FC" w:rsidRDefault="008244FC" w:rsidP="003C7590">
            <w:pPr>
              <w:autoSpaceDE w:val="0"/>
              <w:autoSpaceDN w:val="0"/>
              <w:rPr>
                <w:i/>
                <w:iCs/>
                <w:sz w:val="23"/>
                <w:szCs w:val="23"/>
                <w:lang w:val="en-US" w:eastAsia="en-US"/>
              </w:rPr>
            </w:pPr>
            <w:r w:rsidRPr="008244FC">
              <w:rPr>
                <w:i/>
                <w:iCs/>
                <w:sz w:val="23"/>
                <w:szCs w:val="23"/>
                <w:lang w:val="en-US" w:eastAsia="en-US"/>
              </w:rPr>
              <w:t>activelor</w:t>
            </w:r>
          </w:p>
        </w:tc>
        <w:tc>
          <w:tcPr>
            <w:tcW w:w="493" w:type="dxa"/>
          </w:tcPr>
          <w:p w:rsidR="008244FC" w:rsidRPr="008244FC" w:rsidRDefault="008244FC" w:rsidP="003C7590">
            <w:pPr>
              <w:autoSpaceDE w:val="0"/>
              <w:autoSpaceDN w:val="0"/>
              <w:rPr>
                <w:i/>
                <w:iCs/>
                <w:sz w:val="23"/>
                <w:szCs w:val="23"/>
                <w:lang w:val="en-US" w:eastAsia="en-US"/>
              </w:rPr>
            </w:pPr>
          </w:p>
        </w:tc>
        <w:tc>
          <w:tcPr>
            <w:tcW w:w="493" w:type="dxa"/>
            <w:shd w:val="clear" w:color="auto" w:fill="auto"/>
          </w:tcPr>
          <w:p w:rsidR="008244FC" w:rsidRPr="008244FC" w:rsidRDefault="008244FC" w:rsidP="003C7590">
            <w:pPr>
              <w:autoSpaceDE w:val="0"/>
              <w:autoSpaceDN w:val="0"/>
              <w:rPr>
                <w:i/>
                <w:iCs/>
                <w:sz w:val="23"/>
                <w:szCs w:val="23"/>
                <w:lang w:val="en-US" w:eastAsia="en-US"/>
              </w:rPr>
            </w:pPr>
          </w:p>
        </w:tc>
        <w:tc>
          <w:tcPr>
            <w:tcW w:w="5599" w:type="dxa"/>
            <w:shd w:val="clear" w:color="auto" w:fill="auto"/>
          </w:tcPr>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Întrucât infrastructura vizează reabilitarea de centre și va fi realizată în locații amplasate în diferite zone ale țării, cu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 Vor fi evaluate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 Totodată se va urmări că soluțiile de adaptare să nu afecteze în mod negativ eforturile </w:t>
            </w:r>
            <w:r w:rsidRPr="008244FC">
              <w:rPr>
                <w:rFonts w:ascii="Trebuchet MS" w:hAnsi="Trebuchet MS"/>
                <w:bCs/>
                <w:lang w:val="en-US" w:eastAsia="en-US"/>
              </w:rPr>
              <w:lastRenderedPageBreak/>
              <w:t>de adaptare sau nivelul de reziliență la riscurile fizice legate de climă a altor persoane, a naturii, a activelor și a altor activități economice și să fie în concordanță cu eforturile de adaptare la nivel local.</w:t>
            </w: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r w:rsidRPr="008244FC">
              <w:rPr>
                <w:lang w:val="en-US" w:eastAsia="en-US"/>
              </w:rPr>
              <w:lastRenderedPageBreak/>
              <w:t>Tranziția către o economie circulară, inclusiv prevenirea generării de deșeuri și reciclarea acestora: Se preconizează că măsura: (i) va duce la o creștere semnificativă a generării, a incinerării sau a eliminării deșeurilor, cu excepția incinerării deșeurilor periculoase nereciclabile sau (ii) va duce la ineficiențe semnificative în utilizarea directă sau indirectă a oricăror resurse naturale în orice etapă a ciclului său de viață, care nu sunt reduse la minimum prin măsuri adecvate sau (iii) va cauza prejudicii semnificative și pe termen lung mediului în ceea ce privește economia circulară</w:t>
            </w:r>
          </w:p>
        </w:tc>
        <w:tc>
          <w:tcPr>
            <w:tcW w:w="493" w:type="dxa"/>
          </w:tcPr>
          <w:p w:rsidR="008244FC" w:rsidRPr="008244FC" w:rsidRDefault="008244FC" w:rsidP="003C7590">
            <w:pPr>
              <w:autoSpaceDE w:val="0"/>
              <w:autoSpaceDN w:val="0"/>
              <w:rPr>
                <w:i/>
                <w:iCs/>
                <w:sz w:val="23"/>
                <w:szCs w:val="23"/>
                <w:lang w:val="en-US" w:eastAsia="en-US"/>
              </w:rPr>
            </w:pPr>
          </w:p>
        </w:tc>
        <w:tc>
          <w:tcPr>
            <w:tcW w:w="493" w:type="dxa"/>
            <w:shd w:val="clear" w:color="auto" w:fill="auto"/>
          </w:tcPr>
          <w:p w:rsidR="008244FC" w:rsidRPr="008244FC" w:rsidRDefault="008244FC" w:rsidP="003C7590">
            <w:pPr>
              <w:autoSpaceDE w:val="0"/>
              <w:autoSpaceDN w:val="0"/>
              <w:rPr>
                <w:i/>
                <w:iCs/>
                <w:sz w:val="23"/>
                <w:szCs w:val="23"/>
                <w:lang w:val="en-US" w:eastAsia="en-US"/>
              </w:rPr>
            </w:pPr>
          </w:p>
        </w:tc>
        <w:tc>
          <w:tcPr>
            <w:tcW w:w="5599" w:type="dxa"/>
            <w:shd w:val="clear" w:color="auto" w:fill="auto"/>
          </w:tcPr>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Pentru activităţile care implică lucrări de construire, pe perioada executării acestora, constructorii se vor asigura că o parte din deșeurile nepericuloase rezultate din construcții și demolări vor fi sortate pentru a facilita reutilizarea și reciclarea. De asemenea, constructurii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și generate pe șantier vor fi pregătite pentru reutilizare, reciclare și alte operațiuni de valorificare materială, inclusiv operațiuni de umplere care utilizează deșeuri pentru a înlocui alte materiale. Pentru echipamentele destinate producției de energie din surse regenerabile care pot fi instalate, măsura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w:t>
            </w:r>
            <w:r w:rsidRPr="008244FC">
              <w:rPr>
                <w:rFonts w:ascii="Trebuchet MS" w:hAnsi="Trebuchet MS"/>
                <w:bCs/>
                <w:lang w:val="en-US" w:eastAsia="en-US"/>
              </w:rPr>
              <w:lastRenderedPageBreak/>
              <w:t>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Pentru etapa de operare, nu se estimează că activităţile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r w:rsidRPr="008244FC">
              <w:rPr>
                <w:i/>
                <w:iCs/>
                <w:sz w:val="23"/>
                <w:szCs w:val="23"/>
                <w:lang w:eastAsia="en-US"/>
              </w:rPr>
              <w:lastRenderedPageBreak/>
              <w:t>Prevenirea și controlul poluării: Se preconizează că măsura va duce la o creștere semnificativă a emisiilor de poluanți în aer, apă sau sol</w:t>
            </w:r>
          </w:p>
        </w:tc>
        <w:tc>
          <w:tcPr>
            <w:tcW w:w="493" w:type="dxa"/>
          </w:tcPr>
          <w:p w:rsidR="008244FC" w:rsidRPr="008244FC" w:rsidRDefault="008244FC" w:rsidP="003C7590">
            <w:pPr>
              <w:autoSpaceDE w:val="0"/>
              <w:autoSpaceDN w:val="0"/>
              <w:rPr>
                <w:i/>
                <w:iCs/>
                <w:sz w:val="23"/>
                <w:szCs w:val="23"/>
                <w:lang w:val="en-US" w:eastAsia="en-US"/>
              </w:rPr>
            </w:pPr>
          </w:p>
        </w:tc>
        <w:tc>
          <w:tcPr>
            <w:tcW w:w="493" w:type="dxa"/>
            <w:shd w:val="clear" w:color="auto" w:fill="auto"/>
          </w:tcPr>
          <w:p w:rsidR="008244FC" w:rsidRPr="008244FC" w:rsidRDefault="008244FC" w:rsidP="003C7590">
            <w:pPr>
              <w:autoSpaceDE w:val="0"/>
              <w:autoSpaceDN w:val="0"/>
              <w:rPr>
                <w:i/>
                <w:iCs/>
                <w:sz w:val="23"/>
                <w:szCs w:val="23"/>
                <w:lang w:val="en-US" w:eastAsia="en-US"/>
              </w:rPr>
            </w:pPr>
          </w:p>
        </w:tc>
        <w:tc>
          <w:tcPr>
            <w:tcW w:w="5599" w:type="dxa"/>
            <w:shd w:val="clear" w:color="auto" w:fill="auto"/>
          </w:tcPr>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Măsura nu va conduce la o creștere semnificativă a emisiilor de poluanți în aer, apă sau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sol din motiv că:</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 vor fi luate măsuri pentru a reduce zgomotul, praful și emisiile de poluați pe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parcursul derulării lucrărilor de modernizare/reabilitare/reconfigurare/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extindere a spațiilor publice;</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pe perioada de implementare nicio activitate nu determină emisii de poluanți,</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ci din contră, prin spațiile verzi care pot fi create, inclusiv arborii plantați,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aceste măsuri pot contribuie la retenția de CO2,</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 se vor respecta standardele UE privind calitatea aerului stabilite prin Directiva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2008/50/UE,</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 operatorii care efectuează renovarea au obligația de a se asigura că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componentele și materialele de construcție utilizate la renovarea clădirii nu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conțin azbest și nici substanțe care prezintă motive de îngrijorare deosebită,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lastRenderedPageBreak/>
              <w:t xml:space="preserve">astfel cum au fost identificate pe baza listei substanțelor supuse autorizării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prevăzute în anexa XIV la Regulamentul (CE) nr. 1907/2006.</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 operatorii care efectuează renovarea trebuie să se asigure că componentele și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materialele de construcție utilizate în renovarea clădirii, care pot intra în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contact cu ocupanții, emit mai puțin de 0,06 mg de formaldehidă pe m3 de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material sau componentă și mai puțin de 0,001 mg de compuși organici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volatili cancerigeni din categoriile 1A și 1B pe m3 de material sau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componentă, în urma testării în conformitate cu CEN/TS 16516 și ISO 16000-</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 xml:space="preserve">3 sau cu alte condiții de testare standardizate și metode de determinare </w:t>
            </w:r>
          </w:p>
          <w:p w:rsidR="008244FC" w:rsidRPr="008244FC" w:rsidRDefault="008244FC" w:rsidP="003C7590">
            <w:pPr>
              <w:autoSpaceDE w:val="0"/>
              <w:autoSpaceDN w:val="0"/>
              <w:rPr>
                <w:rFonts w:ascii="Trebuchet MS" w:hAnsi="Trebuchet MS"/>
                <w:bCs/>
                <w:lang w:val="en-US" w:eastAsia="en-US"/>
              </w:rPr>
            </w:pPr>
            <w:r w:rsidRPr="008244FC">
              <w:rPr>
                <w:rFonts w:ascii="Trebuchet MS" w:hAnsi="Trebuchet MS"/>
                <w:bCs/>
                <w:lang w:val="en-US" w:eastAsia="en-US"/>
              </w:rPr>
              <w:t>comparabile</w:t>
            </w:r>
          </w:p>
        </w:tc>
      </w:tr>
      <w:tr w:rsidR="008244FC" w:rsidRPr="008244FC" w:rsidTr="003C7590">
        <w:tc>
          <w:tcPr>
            <w:tcW w:w="3603" w:type="dxa"/>
            <w:shd w:val="clear" w:color="auto" w:fill="auto"/>
          </w:tcPr>
          <w:p w:rsidR="008244FC" w:rsidRPr="008244FC" w:rsidRDefault="008244FC" w:rsidP="003C7590">
            <w:pPr>
              <w:autoSpaceDE w:val="0"/>
              <w:autoSpaceDN w:val="0"/>
              <w:rPr>
                <w:i/>
                <w:iCs/>
                <w:sz w:val="23"/>
                <w:szCs w:val="23"/>
                <w:lang w:val="en-US" w:eastAsia="en-US"/>
              </w:rPr>
            </w:pPr>
          </w:p>
        </w:tc>
        <w:tc>
          <w:tcPr>
            <w:tcW w:w="493" w:type="dxa"/>
          </w:tcPr>
          <w:p w:rsidR="008244FC" w:rsidRPr="008244FC" w:rsidRDefault="008244FC" w:rsidP="003C7590">
            <w:pPr>
              <w:autoSpaceDE w:val="0"/>
              <w:autoSpaceDN w:val="0"/>
              <w:rPr>
                <w:i/>
                <w:iCs/>
                <w:sz w:val="23"/>
                <w:szCs w:val="23"/>
                <w:lang w:val="en-US" w:eastAsia="en-US"/>
              </w:rPr>
            </w:pPr>
          </w:p>
        </w:tc>
        <w:tc>
          <w:tcPr>
            <w:tcW w:w="493" w:type="dxa"/>
            <w:shd w:val="clear" w:color="auto" w:fill="auto"/>
          </w:tcPr>
          <w:p w:rsidR="008244FC" w:rsidRPr="008244FC" w:rsidRDefault="008244FC" w:rsidP="003C7590">
            <w:pPr>
              <w:autoSpaceDE w:val="0"/>
              <w:autoSpaceDN w:val="0"/>
              <w:rPr>
                <w:i/>
                <w:iCs/>
                <w:sz w:val="23"/>
                <w:szCs w:val="23"/>
                <w:lang w:val="en-US" w:eastAsia="en-US"/>
              </w:rPr>
            </w:pPr>
          </w:p>
        </w:tc>
        <w:tc>
          <w:tcPr>
            <w:tcW w:w="5599" w:type="dxa"/>
            <w:shd w:val="clear" w:color="auto" w:fill="auto"/>
          </w:tcPr>
          <w:p w:rsidR="008244FC" w:rsidRPr="008244FC" w:rsidRDefault="008244FC" w:rsidP="003C7590">
            <w:pPr>
              <w:autoSpaceDE w:val="0"/>
              <w:autoSpaceDN w:val="0"/>
              <w:rPr>
                <w:i/>
                <w:iCs/>
                <w:sz w:val="23"/>
                <w:szCs w:val="23"/>
                <w:lang w:val="en-US" w:eastAsia="en-US"/>
              </w:rPr>
            </w:pPr>
          </w:p>
        </w:tc>
      </w:tr>
    </w:tbl>
    <w:p w:rsidR="008244FC" w:rsidRPr="008244FC" w:rsidRDefault="008244FC" w:rsidP="008244FC">
      <w:pPr>
        <w:autoSpaceDE w:val="0"/>
        <w:autoSpaceDN w:val="0"/>
        <w:spacing w:line="360" w:lineRule="auto"/>
        <w:rPr>
          <w:rFonts w:ascii="Trebuchet MS" w:hAnsi="Trebuchet MS"/>
          <w:b/>
          <w:bCs/>
          <w:lang w:val="en-US" w:eastAsia="en-US"/>
        </w:rPr>
      </w:pPr>
    </w:p>
    <w:p w:rsidR="008244FC" w:rsidRPr="008244FC" w:rsidRDefault="008244FC" w:rsidP="008244FC">
      <w:pPr>
        <w:autoSpaceDE w:val="0"/>
        <w:autoSpaceDN w:val="0"/>
        <w:spacing w:line="360" w:lineRule="auto"/>
        <w:rPr>
          <w:rFonts w:ascii="Trebuchet MS" w:hAnsi="Trebuchet MS"/>
          <w:lang w:val="en-US" w:eastAsia="en-US"/>
        </w:rPr>
      </w:pPr>
      <w:r w:rsidRPr="008244FC">
        <w:rPr>
          <w:rFonts w:ascii="Trebuchet MS" w:hAnsi="Trebuchet MS"/>
          <w:b/>
          <w:bCs/>
          <w:lang w:val="en-US" w:eastAsia="en-US"/>
        </w:rPr>
        <w:t xml:space="preserve">Reprezentant legal </w:t>
      </w:r>
    </w:p>
    <w:p w:rsidR="008244FC" w:rsidRPr="008244FC" w:rsidRDefault="008244FC" w:rsidP="008244FC">
      <w:pPr>
        <w:autoSpaceDE w:val="0"/>
        <w:autoSpaceDN w:val="0"/>
        <w:spacing w:line="360" w:lineRule="auto"/>
        <w:rPr>
          <w:rFonts w:ascii="Trebuchet MS" w:hAnsi="Trebuchet MS"/>
          <w:lang w:val="en-US" w:eastAsia="en-US"/>
        </w:rPr>
      </w:pPr>
      <w:r w:rsidRPr="008244FC">
        <w:rPr>
          <w:rFonts w:ascii="Trebuchet MS" w:hAnsi="Trebuchet MS"/>
          <w:lang w:val="en-US" w:eastAsia="en-US"/>
        </w:rPr>
        <w:t xml:space="preserve">Nume și prenume ................................................................. </w:t>
      </w:r>
    </w:p>
    <w:p w:rsidR="008244FC" w:rsidRPr="008244FC" w:rsidRDefault="008244FC" w:rsidP="008244FC">
      <w:pPr>
        <w:spacing w:line="360" w:lineRule="auto"/>
      </w:pPr>
      <w:r w:rsidRPr="008244FC">
        <w:t>Dată ................................................</w:t>
      </w:r>
    </w:p>
    <w:p w:rsidR="00CE3B60" w:rsidRPr="008244FC" w:rsidRDefault="00CE3B60" w:rsidP="008244FC"/>
    <w:sectPr w:rsidR="00CE3B60" w:rsidRPr="008244FC" w:rsidSect="00CE3B60">
      <w:headerReference w:type="default" r:id="rId7"/>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1DC" w:rsidRDefault="00C161DC">
      <w:pPr>
        <w:spacing w:line="240" w:lineRule="auto"/>
      </w:pPr>
      <w:r>
        <w:separator/>
      </w:r>
    </w:p>
  </w:endnote>
  <w:endnote w:type="continuationSeparator" w:id="0">
    <w:p w:rsidR="00C161DC" w:rsidRDefault="00C161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C81" w:rsidRDefault="00C161DC" w:rsidP="000A75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44FC">
      <w:rPr>
        <w:rStyle w:val="PageNumber"/>
        <w:noProof/>
      </w:rPr>
      <w:t>2</w:t>
    </w:r>
    <w:r>
      <w:rPr>
        <w:rStyle w:val="PageNumber"/>
      </w:rPr>
      <w:fldChar w:fldCharType="end"/>
    </w:r>
  </w:p>
  <w:p w:rsidR="00985C81" w:rsidRDefault="00D80928" w:rsidP="000A75D8">
    <w:pPr>
      <w:pStyle w:val="Footer"/>
      <w:ind w:right="360"/>
    </w:pPr>
    <w:r w:rsidRPr="00FC2A03">
      <w:rPr>
        <w:noProof/>
        <w:lang w:val="en-GB" w:eastAsia="en-GB"/>
      </w:rPr>
      <w:drawing>
        <wp:inline distT="0" distB="0" distL="0" distR="0">
          <wp:extent cx="2533650" cy="752475"/>
          <wp:effectExtent l="0" t="0" r="0" b="9525"/>
          <wp:docPr id="4" name="Picture 4"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1DC" w:rsidRDefault="00C161DC">
      <w:pPr>
        <w:spacing w:line="240" w:lineRule="auto"/>
      </w:pPr>
      <w:r>
        <w:separator/>
      </w:r>
    </w:p>
  </w:footnote>
  <w:footnote w:type="continuationSeparator" w:id="0">
    <w:p w:rsidR="00C161DC" w:rsidRDefault="00C161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D80928">
    <w:pPr>
      <w:pStyle w:val="Header"/>
    </w:pPr>
    <w:r>
      <w:rPr>
        <w:noProof/>
        <w:lang w:val="en-GB" w:eastAsia="en-GB"/>
      </w:rPr>
      <w:drawing>
        <wp:anchor distT="0" distB="0" distL="114300" distR="114300" simplePos="0" relativeHeight="251659264" behindDoc="0" locked="0" layoutInCell="1" allowOverlap="1">
          <wp:simplePos x="0" y="0"/>
          <wp:positionH relativeFrom="column">
            <wp:posOffset>-377190</wp:posOffset>
          </wp:positionH>
          <wp:positionV relativeFrom="paragraph">
            <wp:posOffset>-304800</wp:posOffset>
          </wp:positionV>
          <wp:extent cx="6750050" cy="792480"/>
          <wp:effectExtent l="0" t="0" r="0"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C81" w:rsidRDefault="00C161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52AA3"/>
    <w:multiLevelType w:val="hybridMultilevel"/>
    <w:tmpl w:val="6CD83696"/>
    <w:lvl w:ilvl="0" w:tplc="34343A14">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6A69CA"/>
    <w:multiLevelType w:val="multilevel"/>
    <w:tmpl w:val="07DE0E58"/>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32631B"/>
    <w:multiLevelType w:val="multilevel"/>
    <w:tmpl w:val="224AF132"/>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val="0"/>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 w15:restartNumberingAfterBreak="0">
    <w:nsid w:val="0DCB60E8"/>
    <w:multiLevelType w:val="multilevel"/>
    <w:tmpl w:val="21D2D942"/>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AD311E"/>
    <w:multiLevelType w:val="multilevel"/>
    <w:tmpl w:val="A8E2755E"/>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4C5050"/>
    <w:multiLevelType w:val="hybridMultilevel"/>
    <w:tmpl w:val="6C38119C"/>
    <w:lvl w:ilvl="0" w:tplc="639A7164">
      <w:start w:val="1"/>
      <w:numFmt w:val="decimal"/>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A9B68D4"/>
    <w:multiLevelType w:val="multilevel"/>
    <w:tmpl w:val="2B2EFC00"/>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BE477E"/>
    <w:multiLevelType w:val="hybridMultilevel"/>
    <w:tmpl w:val="A954A214"/>
    <w:lvl w:ilvl="0" w:tplc="1D628842">
      <w:start w:val="1"/>
      <w:numFmt w:val="decimal"/>
      <w:lvlText w:val="%1."/>
      <w:lvlJc w:val="left"/>
      <w:pPr>
        <w:tabs>
          <w:tab w:val="num" w:pos="360"/>
        </w:tabs>
        <w:ind w:left="357" w:hanging="357"/>
      </w:pPr>
      <w:rPr>
        <w:rFonts w:hint="default"/>
        <w:b/>
      </w:rPr>
    </w:lvl>
    <w:lvl w:ilvl="1" w:tplc="04090001">
      <w:start w:val="1"/>
      <w:numFmt w:val="bullet"/>
      <w:lvlText w:val=""/>
      <w:lvlJc w:val="left"/>
      <w:pPr>
        <w:tabs>
          <w:tab w:val="num" w:pos="1440"/>
        </w:tabs>
        <w:ind w:left="1440" w:hanging="360"/>
      </w:pPr>
      <w:rPr>
        <w:rFonts w:ascii="Tahoma" w:hAnsi="Tahoma" w:hint="default"/>
        <w:b/>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8405C6D"/>
    <w:multiLevelType w:val="hybridMultilevel"/>
    <w:tmpl w:val="24FAD5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DA2F77"/>
    <w:multiLevelType w:val="hybridMultilevel"/>
    <w:tmpl w:val="0D2A4B7E"/>
    <w:lvl w:ilvl="0" w:tplc="410AAEB0">
      <w:start w:val="1"/>
      <w:numFmt w:val="lowerLetter"/>
      <w:lvlText w:val="%1)"/>
      <w:lvlJc w:val="left"/>
      <w:pPr>
        <w:tabs>
          <w:tab w:val="num" w:pos="720"/>
        </w:tabs>
        <w:ind w:left="720" w:hanging="360"/>
      </w:pPr>
      <w:rPr>
        <w:b w:val="0"/>
        <w:sz w:val="24"/>
        <w:szCs w:val="24"/>
      </w:rPr>
    </w:lvl>
    <w:lvl w:ilvl="1" w:tplc="8AA8C59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F15F4"/>
    <w:multiLevelType w:val="hybridMultilevel"/>
    <w:tmpl w:val="8774DF8C"/>
    <w:lvl w:ilvl="0" w:tplc="931E603A">
      <w:start w:val="1"/>
      <w:numFmt w:val="lowerLetter"/>
      <w:lvlText w:val="(%1)"/>
      <w:legacy w:legacy="1" w:legacySpace="0" w:legacyIndent="360"/>
      <w:lvlJc w:val="left"/>
      <w:rPr>
        <w:rFonts w:ascii="Arial Narrow" w:hAnsi="Arial Narrow" w:cs="Mang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C3F0112"/>
    <w:multiLevelType w:val="multilevel"/>
    <w:tmpl w:val="7932DEBA"/>
    <w:lvl w:ilvl="0">
      <w:start w:val="5"/>
      <w:numFmt w:val="decimal"/>
      <w:lvlText w:val="%1"/>
      <w:lvlJc w:val="left"/>
      <w:pPr>
        <w:tabs>
          <w:tab w:val="num" w:pos="450"/>
        </w:tabs>
        <w:ind w:left="450" w:hanging="450"/>
      </w:pPr>
      <w:rPr>
        <w:rFonts w:hint="default"/>
        <w:color w:val="auto"/>
      </w:rPr>
    </w:lvl>
    <w:lvl w:ilvl="1">
      <w:start w:val="5"/>
      <w:numFmt w:val="decimal"/>
      <w:lvlText w:val="%1.%2"/>
      <w:lvlJc w:val="left"/>
      <w:pPr>
        <w:tabs>
          <w:tab w:val="num" w:pos="720"/>
        </w:tabs>
        <w:ind w:left="720" w:hanging="450"/>
      </w:pPr>
      <w:rPr>
        <w:rFonts w:hint="default"/>
        <w:color w:val="auto"/>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530"/>
        </w:tabs>
        <w:ind w:left="1530" w:hanging="720"/>
      </w:pPr>
      <w:rPr>
        <w:rFonts w:hint="default"/>
        <w:color w:val="auto"/>
      </w:rPr>
    </w:lvl>
    <w:lvl w:ilvl="4">
      <w:start w:val="1"/>
      <w:numFmt w:val="decimal"/>
      <w:lvlText w:val="%1.%2.%3.%4.%5"/>
      <w:lvlJc w:val="left"/>
      <w:pPr>
        <w:tabs>
          <w:tab w:val="num" w:pos="2160"/>
        </w:tabs>
        <w:ind w:left="2160" w:hanging="1080"/>
      </w:pPr>
      <w:rPr>
        <w:rFonts w:hint="default"/>
        <w:color w:val="auto"/>
      </w:rPr>
    </w:lvl>
    <w:lvl w:ilvl="5">
      <w:start w:val="1"/>
      <w:numFmt w:val="decimal"/>
      <w:lvlText w:val="%1.%2.%3.%4.%5.%6"/>
      <w:lvlJc w:val="left"/>
      <w:pPr>
        <w:tabs>
          <w:tab w:val="num" w:pos="2430"/>
        </w:tabs>
        <w:ind w:left="2430" w:hanging="1080"/>
      </w:pPr>
      <w:rPr>
        <w:rFonts w:hint="default"/>
        <w:color w:val="auto"/>
      </w:rPr>
    </w:lvl>
    <w:lvl w:ilvl="6">
      <w:start w:val="1"/>
      <w:numFmt w:val="decimal"/>
      <w:lvlText w:val="%1.%2.%3.%4.%5.%6.%7"/>
      <w:lvlJc w:val="left"/>
      <w:pPr>
        <w:tabs>
          <w:tab w:val="num" w:pos="3060"/>
        </w:tabs>
        <w:ind w:left="3060" w:hanging="1440"/>
      </w:pPr>
      <w:rPr>
        <w:rFonts w:hint="default"/>
        <w:color w:val="auto"/>
      </w:rPr>
    </w:lvl>
    <w:lvl w:ilvl="7">
      <w:start w:val="1"/>
      <w:numFmt w:val="decimal"/>
      <w:lvlText w:val="%1.%2.%3.%4.%5.%6.%7.%8"/>
      <w:lvlJc w:val="left"/>
      <w:pPr>
        <w:tabs>
          <w:tab w:val="num" w:pos="3330"/>
        </w:tabs>
        <w:ind w:left="3330" w:hanging="1440"/>
      </w:pPr>
      <w:rPr>
        <w:rFonts w:hint="default"/>
        <w:color w:val="auto"/>
      </w:rPr>
    </w:lvl>
    <w:lvl w:ilvl="8">
      <w:start w:val="1"/>
      <w:numFmt w:val="decimal"/>
      <w:lvlText w:val="%1.%2.%3.%4.%5.%6.%7.%8.%9"/>
      <w:lvlJc w:val="left"/>
      <w:pPr>
        <w:tabs>
          <w:tab w:val="num" w:pos="3960"/>
        </w:tabs>
        <w:ind w:left="3960" w:hanging="1800"/>
      </w:pPr>
      <w:rPr>
        <w:rFonts w:hint="default"/>
        <w:color w:val="auto"/>
      </w:rPr>
    </w:lvl>
  </w:abstractNum>
  <w:abstractNum w:abstractNumId="12" w15:restartNumberingAfterBreak="0">
    <w:nsid w:val="3C873481"/>
    <w:multiLevelType w:val="multilevel"/>
    <w:tmpl w:val="FD125C6E"/>
    <w:lvl w:ilvl="0">
      <w:start w:val="2"/>
      <w:numFmt w:val="none"/>
      <w:lvlText w:val="5."/>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E075AFC"/>
    <w:multiLevelType w:val="multilevel"/>
    <w:tmpl w:val="828498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b w:val="0"/>
        <w:i w:val="0"/>
      </w:rPr>
    </w:lvl>
    <w:lvl w:ilvl="2">
      <w:start w:val="1"/>
      <w:numFmt w:val="decimal"/>
      <w:lvlText w:val="5.1.%3."/>
      <w:lvlJc w:val="left"/>
      <w:pPr>
        <w:tabs>
          <w:tab w:val="num" w:pos="1800"/>
        </w:tabs>
        <w:ind w:left="1800" w:hanging="720"/>
      </w:pPr>
      <w:rPr>
        <w:rFonts w:hint="default"/>
        <w:color w:val="000000"/>
        <w:sz w:val="24"/>
        <w:szCs w:val="24"/>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15:restartNumberingAfterBreak="0">
    <w:nsid w:val="3EB56956"/>
    <w:multiLevelType w:val="hybridMultilevel"/>
    <w:tmpl w:val="C58AB4DE"/>
    <w:lvl w:ilvl="0" w:tplc="04090001">
      <w:start w:val="1"/>
      <w:numFmt w:val="bullet"/>
      <w:lvlText w:val=""/>
      <w:lvlJc w:val="left"/>
      <w:pPr>
        <w:tabs>
          <w:tab w:val="num" w:pos="720"/>
        </w:tabs>
        <w:ind w:left="720" w:hanging="360"/>
      </w:pPr>
      <w:rPr>
        <w:rFonts w:ascii="Tahoma" w:hAnsi="Tahoma"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9E703E"/>
    <w:multiLevelType w:val="singleLevel"/>
    <w:tmpl w:val="A32C5984"/>
    <w:lvl w:ilvl="0">
      <w:start w:val="1"/>
      <w:numFmt w:val="bullet"/>
      <w:lvlText w:val="-"/>
      <w:lvlJc w:val="left"/>
      <w:pPr>
        <w:tabs>
          <w:tab w:val="num" w:pos="360"/>
        </w:tabs>
        <w:ind w:left="360" w:hanging="360"/>
      </w:pPr>
      <w:rPr>
        <w:rFonts w:hint="default"/>
      </w:rPr>
    </w:lvl>
  </w:abstractNum>
  <w:abstractNum w:abstractNumId="16" w15:restartNumberingAfterBreak="0">
    <w:nsid w:val="440D5E4D"/>
    <w:multiLevelType w:val="hybridMultilevel"/>
    <w:tmpl w:val="08BC97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79B4223"/>
    <w:multiLevelType w:val="hybridMultilevel"/>
    <w:tmpl w:val="F796FBD8"/>
    <w:lvl w:ilvl="0" w:tplc="E4763F52">
      <w:numFmt w:val="bullet"/>
      <w:lvlText w:val="-"/>
      <w:lvlJc w:val="left"/>
      <w:pPr>
        <w:tabs>
          <w:tab w:val="num" w:pos="360"/>
        </w:tabs>
        <w:ind w:left="360" w:hanging="360"/>
      </w:pPr>
      <w:rPr>
        <w:rFonts w:ascii="Mangal" w:eastAsia="Mangal" w:hAnsi="Mangal" w:cs="Mangal"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tentative="1">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87C0036"/>
    <w:multiLevelType w:val="hybridMultilevel"/>
    <w:tmpl w:val="A9C8C77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B996D54"/>
    <w:multiLevelType w:val="hybridMultilevel"/>
    <w:tmpl w:val="C100C436"/>
    <w:lvl w:ilvl="0" w:tplc="C34A7C8E">
      <w:start w:val="5"/>
      <w:numFmt w:val="bullet"/>
      <w:lvlText w:val="-"/>
      <w:lvlJc w:val="left"/>
      <w:pPr>
        <w:tabs>
          <w:tab w:val="num" w:pos="360"/>
        </w:tabs>
        <w:ind w:left="360" w:hanging="360"/>
      </w:pPr>
      <w:rPr>
        <w:rFonts w:ascii="Arial Narrow" w:eastAsia="Mangal" w:hAnsi="Arial Narrow" w:cs="Mangal" w:hint="default"/>
      </w:rPr>
    </w:lvl>
    <w:lvl w:ilvl="1" w:tplc="312A7F68">
      <w:start w:val="1"/>
      <w:numFmt w:val="bullet"/>
      <w:lvlText w:val=""/>
      <w:lvlJc w:val="left"/>
      <w:pPr>
        <w:tabs>
          <w:tab w:val="num" w:pos="1440"/>
        </w:tabs>
        <w:ind w:left="1440" w:hanging="360"/>
      </w:pPr>
      <w:rPr>
        <w:rFonts w:ascii="Tahoma" w:hAnsi="Tahoma" w:hint="default"/>
      </w:rPr>
    </w:lvl>
    <w:lvl w:ilvl="2" w:tplc="04180005" w:tentative="1">
      <w:start w:val="1"/>
      <w:numFmt w:val="bullet"/>
      <w:lvlText w:val=""/>
      <w:lvlJc w:val="left"/>
      <w:pPr>
        <w:tabs>
          <w:tab w:val="num" w:pos="2160"/>
        </w:tabs>
        <w:ind w:left="2160" w:hanging="360"/>
      </w:pPr>
      <w:rPr>
        <w:rFonts w:ascii="Arial" w:hAnsi="Arial" w:hint="default"/>
      </w:rPr>
    </w:lvl>
    <w:lvl w:ilvl="3" w:tplc="04180001" w:tentative="1">
      <w:start w:val="1"/>
      <w:numFmt w:val="bullet"/>
      <w:lvlText w:val=""/>
      <w:lvlJc w:val="left"/>
      <w:pPr>
        <w:tabs>
          <w:tab w:val="num" w:pos="2880"/>
        </w:tabs>
        <w:ind w:left="2880" w:hanging="360"/>
      </w:pPr>
      <w:rPr>
        <w:rFonts w:ascii="Tahoma" w:hAnsi="Tahoma" w:hint="default"/>
      </w:rPr>
    </w:lvl>
    <w:lvl w:ilvl="4" w:tplc="04180003" w:tentative="1">
      <w:start w:val="1"/>
      <w:numFmt w:val="bullet"/>
      <w:lvlText w:val="o"/>
      <w:lvlJc w:val="left"/>
      <w:pPr>
        <w:tabs>
          <w:tab w:val="num" w:pos="3600"/>
        </w:tabs>
        <w:ind w:left="3600" w:hanging="360"/>
      </w:pPr>
      <w:rPr>
        <w:rFonts w:ascii="SimSun" w:hAnsi="SimSun" w:hint="default"/>
      </w:rPr>
    </w:lvl>
    <w:lvl w:ilvl="5" w:tplc="04180005" w:tentative="1">
      <w:start w:val="1"/>
      <w:numFmt w:val="bullet"/>
      <w:lvlText w:val=""/>
      <w:lvlJc w:val="left"/>
      <w:pPr>
        <w:tabs>
          <w:tab w:val="num" w:pos="4320"/>
        </w:tabs>
        <w:ind w:left="4320" w:hanging="360"/>
      </w:pPr>
      <w:rPr>
        <w:rFonts w:ascii="Arial" w:hAnsi="Arial" w:hint="default"/>
      </w:rPr>
    </w:lvl>
    <w:lvl w:ilvl="6" w:tplc="04180001" w:tentative="1">
      <w:start w:val="1"/>
      <w:numFmt w:val="bullet"/>
      <w:lvlText w:val=""/>
      <w:lvlJc w:val="left"/>
      <w:pPr>
        <w:tabs>
          <w:tab w:val="num" w:pos="5040"/>
        </w:tabs>
        <w:ind w:left="5040" w:hanging="360"/>
      </w:pPr>
      <w:rPr>
        <w:rFonts w:ascii="Tahoma" w:hAnsi="Tahoma" w:hint="default"/>
      </w:rPr>
    </w:lvl>
    <w:lvl w:ilvl="7" w:tplc="04180003" w:tentative="1">
      <w:start w:val="1"/>
      <w:numFmt w:val="bullet"/>
      <w:lvlText w:val="o"/>
      <w:lvlJc w:val="left"/>
      <w:pPr>
        <w:tabs>
          <w:tab w:val="num" w:pos="5760"/>
        </w:tabs>
        <w:ind w:left="5760" w:hanging="360"/>
      </w:pPr>
      <w:rPr>
        <w:rFonts w:ascii="SimSun" w:hAnsi="SimSun" w:hint="default"/>
      </w:rPr>
    </w:lvl>
    <w:lvl w:ilvl="8" w:tplc="04180005"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21A690C"/>
    <w:multiLevelType w:val="singleLevel"/>
    <w:tmpl w:val="A32C5984"/>
    <w:lvl w:ilvl="0">
      <w:start w:val="3"/>
      <w:numFmt w:val="bullet"/>
      <w:lvlText w:val="-"/>
      <w:lvlJc w:val="left"/>
      <w:pPr>
        <w:tabs>
          <w:tab w:val="num" w:pos="360"/>
        </w:tabs>
        <w:ind w:left="360" w:hanging="360"/>
      </w:pPr>
      <w:rPr>
        <w:rFonts w:hint="default"/>
      </w:rPr>
    </w:lvl>
  </w:abstractNum>
  <w:abstractNum w:abstractNumId="21" w15:restartNumberingAfterBreak="0">
    <w:nsid w:val="553468ED"/>
    <w:multiLevelType w:val="hybridMultilevel"/>
    <w:tmpl w:val="C5BC4804"/>
    <w:lvl w:ilvl="0" w:tplc="4314C87A">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7C2B28"/>
    <w:multiLevelType w:val="hybridMultilevel"/>
    <w:tmpl w:val="AAA4D4F2"/>
    <w:lvl w:ilvl="0" w:tplc="04090017">
      <w:start w:val="1"/>
      <w:numFmt w:val="lowerLetter"/>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3" w15:restartNumberingAfterBreak="0">
    <w:nsid w:val="5B645AB9"/>
    <w:multiLevelType w:val="multilevel"/>
    <w:tmpl w:val="EAAEC00C"/>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4" w15:restartNumberingAfterBreak="0">
    <w:nsid w:val="5D967AC1"/>
    <w:multiLevelType w:val="multilevel"/>
    <w:tmpl w:val="7C924A14"/>
    <w:lvl w:ilvl="0">
      <w:start w:val="6"/>
      <w:numFmt w:val="none"/>
      <w:lvlText w:val="7."/>
      <w:lvlJc w:val="left"/>
      <w:pPr>
        <w:tabs>
          <w:tab w:val="num" w:pos="540"/>
        </w:tabs>
        <w:ind w:left="540" w:hanging="540"/>
      </w:pPr>
      <w:rPr>
        <w:rFonts w:hint="default"/>
        <w:b/>
        <w:i w:val="0"/>
      </w:rPr>
    </w:lvl>
    <w:lvl w:ilvl="1">
      <w:start w:val="4"/>
      <w:numFmt w:val="decimal"/>
      <w:lvlText w:val="5.%2."/>
      <w:lvlJc w:val="left"/>
      <w:pPr>
        <w:tabs>
          <w:tab w:val="num" w:pos="810"/>
        </w:tabs>
        <w:ind w:left="810" w:hanging="540"/>
      </w:pPr>
      <w:rPr>
        <w:rFonts w:hint="default"/>
        <w:b/>
        <w:i w:val="0"/>
      </w:rPr>
    </w:lvl>
    <w:lvl w:ilvl="2">
      <w:start w:val="1"/>
      <w:numFmt w:val="decimal"/>
      <w:lvlText w:val="5.%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5" w15:restartNumberingAfterBreak="0">
    <w:nsid w:val="5DFE35EE"/>
    <w:multiLevelType w:val="multilevel"/>
    <w:tmpl w:val="F3DAA6E4"/>
    <w:lvl w:ilvl="0">
      <w:start w:val="7"/>
      <w:numFmt w:val="decimal"/>
      <w:lvlText w:val="%1."/>
      <w:lvlJc w:val="left"/>
      <w:pPr>
        <w:tabs>
          <w:tab w:val="num" w:pos="540"/>
        </w:tabs>
        <w:ind w:left="540" w:hanging="540"/>
      </w:pPr>
      <w:rPr>
        <w:rFonts w:hint="default"/>
        <w:b/>
        <w:i w:val="0"/>
      </w:rPr>
    </w:lvl>
    <w:lvl w:ilvl="1">
      <w:start w:val="1"/>
      <w:numFmt w:val="decimal"/>
      <w:lvlText w:val="%1.%2."/>
      <w:lvlJc w:val="left"/>
      <w:pPr>
        <w:tabs>
          <w:tab w:val="num" w:pos="810"/>
        </w:tabs>
        <w:ind w:left="810" w:hanging="540"/>
      </w:pPr>
      <w:rPr>
        <w:rFonts w:hint="default"/>
        <w:b w:val="0"/>
        <w:i w:val="0"/>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5FA463D6"/>
    <w:multiLevelType w:val="multilevel"/>
    <w:tmpl w:val="2E8642C4"/>
    <w:lvl w:ilvl="0">
      <w:start w:val="1"/>
      <w:numFmt w:val="decimal"/>
      <w:lvlText w:val="%1."/>
      <w:lvlJc w:val="left"/>
      <w:pPr>
        <w:tabs>
          <w:tab w:val="num" w:pos="540"/>
        </w:tabs>
        <w:ind w:left="540" w:hanging="540"/>
      </w:pPr>
      <w:rPr>
        <w:rFonts w:hint="default"/>
        <w:b/>
        <w:i w:val="0"/>
      </w:rPr>
    </w:lvl>
    <w:lvl w:ilvl="1">
      <w:start w:val="2"/>
      <w:numFmt w:val="none"/>
      <w:lvlText w:val="5.3."/>
      <w:lvlJc w:val="left"/>
      <w:pPr>
        <w:tabs>
          <w:tab w:val="num" w:pos="810"/>
        </w:tabs>
        <w:ind w:left="810" w:hanging="540"/>
      </w:pPr>
      <w:rPr>
        <w:rFonts w:hint="default"/>
        <w:b/>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60346AE2"/>
    <w:multiLevelType w:val="multilevel"/>
    <w:tmpl w:val="54B05E66"/>
    <w:lvl w:ilvl="0">
      <w:start w:val="1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345241B"/>
    <w:multiLevelType w:val="multilevel"/>
    <w:tmpl w:val="CB448A2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45B5430"/>
    <w:multiLevelType w:val="hybridMultilevel"/>
    <w:tmpl w:val="DB409EB8"/>
    <w:lvl w:ilvl="0" w:tplc="04180001">
      <w:start w:val="1"/>
      <w:numFmt w:val="bullet"/>
      <w:lvlText w:val=""/>
      <w:lvlJc w:val="left"/>
      <w:pPr>
        <w:ind w:left="720" w:hanging="360"/>
      </w:pPr>
      <w:rPr>
        <w:rFonts w:ascii="Tahoma" w:hAnsi="Tahoma" w:hint="default"/>
      </w:rPr>
    </w:lvl>
    <w:lvl w:ilvl="1" w:tplc="04180003">
      <w:start w:val="1"/>
      <w:numFmt w:val="bullet"/>
      <w:lvlText w:val="o"/>
      <w:lvlJc w:val="left"/>
      <w:pPr>
        <w:ind w:left="1440" w:hanging="360"/>
      </w:pPr>
      <w:rPr>
        <w:rFonts w:ascii="SimSun" w:hAnsi="SimSun" w:cs="SimSun" w:hint="default"/>
      </w:rPr>
    </w:lvl>
    <w:lvl w:ilvl="2" w:tplc="04180005" w:tentative="1">
      <w:start w:val="1"/>
      <w:numFmt w:val="bullet"/>
      <w:lvlText w:val=""/>
      <w:lvlJc w:val="left"/>
      <w:pPr>
        <w:ind w:left="2160" w:hanging="360"/>
      </w:pPr>
      <w:rPr>
        <w:rFonts w:ascii="Arial" w:hAnsi="Arial" w:hint="default"/>
      </w:rPr>
    </w:lvl>
    <w:lvl w:ilvl="3" w:tplc="04180001" w:tentative="1">
      <w:start w:val="1"/>
      <w:numFmt w:val="bullet"/>
      <w:lvlText w:val=""/>
      <w:lvlJc w:val="left"/>
      <w:pPr>
        <w:ind w:left="2880" w:hanging="360"/>
      </w:pPr>
      <w:rPr>
        <w:rFonts w:ascii="Tahoma" w:hAnsi="Tahoma" w:hint="default"/>
      </w:rPr>
    </w:lvl>
    <w:lvl w:ilvl="4" w:tplc="04180003" w:tentative="1">
      <w:start w:val="1"/>
      <w:numFmt w:val="bullet"/>
      <w:lvlText w:val="o"/>
      <w:lvlJc w:val="left"/>
      <w:pPr>
        <w:ind w:left="3600" w:hanging="360"/>
      </w:pPr>
      <w:rPr>
        <w:rFonts w:ascii="SimSun" w:hAnsi="SimSun" w:cs="SimSun" w:hint="default"/>
      </w:rPr>
    </w:lvl>
    <w:lvl w:ilvl="5" w:tplc="04180005" w:tentative="1">
      <w:start w:val="1"/>
      <w:numFmt w:val="bullet"/>
      <w:lvlText w:val=""/>
      <w:lvlJc w:val="left"/>
      <w:pPr>
        <w:ind w:left="4320" w:hanging="360"/>
      </w:pPr>
      <w:rPr>
        <w:rFonts w:ascii="Arial" w:hAnsi="Arial" w:hint="default"/>
      </w:rPr>
    </w:lvl>
    <w:lvl w:ilvl="6" w:tplc="04180001" w:tentative="1">
      <w:start w:val="1"/>
      <w:numFmt w:val="bullet"/>
      <w:lvlText w:val=""/>
      <w:lvlJc w:val="left"/>
      <w:pPr>
        <w:ind w:left="5040" w:hanging="360"/>
      </w:pPr>
      <w:rPr>
        <w:rFonts w:ascii="Tahoma" w:hAnsi="Tahoma" w:hint="default"/>
      </w:rPr>
    </w:lvl>
    <w:lvl w:ilvl="7" w:tplc="04180003" w:tentative="1">
      <w:start w:val="1"/>
      <w:numFmt w:val="bullet"/>
      <w:lvlText w:val="o"/>
      <w:lvlJc w:val="left"/>
      <w:pPr>
        <w:ind w:left="5760" w:hanging="360"/>
      </w:pPr>
      <w:rPr>
        <w:rFonts w:ascii="SimSun" w:hAnsi="SimSun" w:cs="SimSun" w:hint="default"/>
      </w:rPr>
    </w:lvl>
    <w:lvl w:ilvl="8" w:tplc="04180005" w:tentative="1">
      <w:start w:val="1"/>
      <w:numFmt w:val="bullet"/>
      <w:lvlText w:val=""/>
      <w:lvlJc w:val="left"/>
      <w:pPr>
        <w:ind w:left="6480" w:hanging="360"/>
      </w:pPr>
      <w:rPr>
        <w:rFonts w:ascii="Arial" w:hAnsi="Arial" w:hint="default"/>
      </w:rPr>
    </w:lvl>
  </w:abstractNum>
  <w:abstractNum w:abstractNumId="30" w15:restartNumberingAfterBreak="0">
    <w:nsid w:val="6B833DB5"/>
    <w:multiLevelType w:val="hybridMultilevel"/>
    <w:tmpl w:val="F5C0569C"/>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D5A536C"/>
    <w:multiLevelType w:val="multilevel"/>
    <w:tmpl w:val="E676D738"/>
    <w:lvl w:ilvl="0">
      <w:start w:val="2"/>
      <w:numFmt w:val="none"/>
      <w:lvlText w:val="4."/>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E446B44"/>
    <w:multiLevelType w:val="multilevel"/>
    <w:tmpl w:val="522252FA"/>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3" w15:restartNumberingAfterBreak="0">
    <w:nsid w:val="6F8E603A"/>
    <w:multiLevelType w:val="hybridMultilevel"/>
    <w:tmpl w:val="BBAA0296"/>
    <w:lvl w:ilvl="0" w:tplc="E4763F52">
      <w:numFmt w:val="bullet"/>
      <w:lvlText w:val="-"/>
      <w:lvlJc w:val="left"/>
      <w:pPr>
        <w:tabs>
          <w:tab w:val="num" w:pos="360"/>
        </w:tabs>
        <w:ind w:left="360" w:hanging="360"/>
      </w:pPr>
      <w:rPr>
        <w:rFonts w:ascii="Mangal" w:eastAsia="Mangal" w:hAnsi="Mangal" w:cs="Mangal" w:hint="default"/>
      </w:rPr>
    </w:lvl>
    <w:lvl w:ilvl="1" w:tplc="08090003" w:tentative="1">
      <w:start w:val="1"/>
      <w:numFmt w:val="bullet"/>
      <w:lvlText w:val="o"/>
      <w:lvlJc w:val="left"/>
      <w:pPr>
        <w:tabs>
          <w:tab w:val="num" w:pos="1440"/>
        </w:tabs>
        <w:ind w:left="1440" w:hanging="360"/>
      </w:pPr>
      <w:rPr>
        <w:rFonts w:ascii="SimSun" w:hAnsi="SimSun" w:cs="SimSun" w:hint="default"/>
      </w:rPr>
    </w:lvl>
    <w:lvl w:ilvl="2" w:tplc="08090005" w:tentative="1">
      <w:start w:val="1"/>
      <w:numFmt w:val="bullet"/>
      <w:lvlText w:val=""/>
      <w:lvlJc w:val="left"/>
      <w:pPr>
        <w:tabs>
          <w:tab w:val="num" w:pos="2160"/>
        </w:tabs>
        <w:ind w:left="2160" w:hanging="360"/>
      </w:pPr>
      <w:rPr>
        <w:rFonts w:ascii="Arial" w:hAnsi="Arial" w:hint="default"/>
      </w:rPr>
    </w:lvl>
    <w:lvl w:ilvl="3" w:tplc="08090001" w:tentative="1">
      <w:start w:val="1"/>
      <w:numFmt w:val="bullet"/>
      <w:lvlText w:val=""/>
      <w:lvlJc w:val="left"/>
      <w:pPr>
        <w:tabs>
          <w:tab w:val="num" w:pos="2880"/>
        </w:tabs>
        <w:ind w:left="2880" w:hanging="360"/>
      </w:pPr>
      <w:rPr>
        <w:rFonts w:ascii="Tahoma" w:hAnsi="Tahoma" w:hint="default"/>
      </w:rPr>
    </w:lvl>
    <w:lvl w:ilvl="4" w:tplc="08090003" w:tentative="1">
      <w:start w:val="1"/>
      <w:numFmt w:val="bullet"/>
      <w:lvlText w:val="o"/>
      <w:lvlJc w:val="left"/>
      <w:pPr>
        <w:tabs>
          <w:tab w:val="num" w:pos="3600"/>
        </w:tabs>
        <w:ind w:left="3600" w:hanging="360"/>
      </w:pPr>
      <w:rPr>
        <w:rFonts w:ascii="SimSun" w:hAnsi="SimSun" w:cs="SimSun" w:hint="default"/>
      </w:rPr>
    </w:lvl>
    <w:lvl w:ilvl="5" w:tplc="08090005" w:tentative="1">
      <w:start w:val="1"/>
      <w:numFmt w:val="bullet"/>
      <w:lvlText w:val=""/>
      <w:lvlJc w:val="left"/>
      <w:pPr>
        <w:tabs>
          <w:tab w:val="num" w:pos="4320"/>
        </w:tabs>
        <w:ind w:left="4320" w:hanging="360"/>
      </w:pPr>
      <w:rPr>
        <w:rFonts w:ascii="Arial" w:hAnsi="Arial" w:hint="default"/>
      </w:rPr>
    </w:lvl>
    <w:lvl w:ilvl="6" w:tplc="08090001" w:tentative="1">
      <w:start w:val="1"/>
      <w:numFmt w:val="bullet"/>
      <w:lvlText w:val=""/>
      <w:lvlJc w:val="left"/>
      <w:pPr>
        <w:tabs>
          <w:tab w:val="num" w:pos="5040"/>
        </w:tabs>
        <w:ind w:left="5040" w:hanging="360"/>
      </w:pPr>
      <w:rPr>
        <w:rFonts w:ascii="Tahoma" w:hAnsi="Tahoma" w:hint="default"/>
      </w:rPr>
    </w:lvl>
    <w:lvl w:ilvl="7" w:tplc="08090003" w:tentative="1">
      <w:start w:val="1"/>
      <w:numFmt w:val="bullet"/>
      <w:lvlText w:val="o"/>
      <w:lvlJc w:val="left"/>
      <w:pPr>
        <w:tabs>
          <w:tab w:val="num" w:pos="5760"/>
        </w:tabs>
        <w:ind w:left="5760" w:hanging="360"/>
      </w:pPr>
      <w:rPr>
        <w:rFonts w:ascii="SimSun" w:hAnsi="SimSun" w:cs="SimSun" w:hint="default"/>
      </w:rPr>
    </w:lvl>
    <w:lvl w:ilvl="8" w:tplc="08090005"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01512F9"/>
    <w:multiLevelType w:val="hybridMultilevel"/>
    <w:tmpl w:val="1FEACF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73F41"/>
    <w:multiLevelType w:val="multilevel"/>
    <w:tmpl w:val="6C66EB10"/>
    <w:lvl w:ilvl="0">
      <w:start w:val="2"/>
      <w:numFmt w:val="decimal"/>
      <w:lvlText w:val="%1."/>
      <w:lvlJc w:val="left"/>
      <w:pPr>
        <w:tabs>
          <w:tab w:val="num" w:pos="360"/>
        </w:tabs>
        <w:ind w:left="360" w:hanging="360"/>
      </w:pPr>
      <w:rPr>
        <w:rFonts w:hint="default"/>
        <w:b/>
        <w:i w:val="0"/>
      </w:rPr>
    </w:lvl>
    <w:lvl w:ilvl="1">
      <w:start w:val="1"/>
      <w:numFmt w:val="decimal"/>
      <w:lvlText w:val="5.%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31253D2"/>
    <w:multiLevelType w:val="hybridMultilevel"/>
    <w:tmpl w:val="2794A6AA"/>
    <w:lvl w:ilvl="0" w:tplc="EF96E960">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15:restartNumberingAfterBreak="0">
    <w:nsid w:val="73775C58"/>
    <w:multiLevelType w:val="multilevel"/>
    <w:tmpl w:val="56B25ABE"/>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6%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8" w15:restartNumberingAfterBreak="0">
    <w:nsid w:val="753D7C10"/>
    <w:multiLevelType w:val="multilevel"/>
    <w:tmpl w:val="C1DEE81C"/>
    <w:lvl w:ilvl="0">
      <w:start w:val="6"/>
      <w:numFmt w:val="decimal"/>
      <w:lvlText w:val="%1."/>
      <w:lvlJc w:val="left"/>
      <w:pPr>
        <w:tabs>
          <w:tab w:val="num" w:pos="540"/>
        </w:tabs>
        <w:ind w:left="540" w:hanging="540"/>
      </w:pPr>
      <w:rPr>
        <w:rFonts w:hint="default"/>
      </w:rPr>
    </w:lvl>
    <w:lvl w:ilvl="1">
      <w:start w:val="5"/>
      <w:numFmt w:val="decimal"/>
      <w:lvlText w:val="5.%2."/>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9" w15:restartNumberingAfterBreak="0">
    <w:nsid w:val="7CA50C16"/>
    <w:multiLevelType w:val="multilevel"/>
    <w:tmpl w:val="E8629F0C"/>
    <w:lvl w:ilvl="0">
      <w:start w:val="1"/>
      <w:numFmt w:val="decimal"/>
      <w:lvlText w:val="%1."/>
      <w:lvlJc w:val="left"/>
      <w:pPr>
        <w:tabs>
          <w:tab w:val="num" w:pos="540"/>
        </w:tabs>
        <w:ind w:left="540" w:hanging="540"/>
      </w:pPr>
      <w:rPr>
        <w:rFonts w:hint="default"/>
        <w:b/>
        <w:i w:val="0"/>
      </w:rPr>
    </w:lvl>
    <w:lvl w:ilvl="1">
      <w:start w:val="2"/>
      <w:numFmt w:val="none"/>
      <w:lvlText w:val="5.4."/>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19"/>
  </w:num>
  <w:num w:numId="2">
    <w:abstractNumId w:val="5"/>
  </w:num>
  <w:num w:numId="3">
    <w:abstractNumId w:val="8"/>
  </w:num>
  <w:num w:numId="4">
    <w:abstractNumId w:val="7"/>
  </w:num>
  <w:num w:numId="5">
    <w:abstractNumId w:val="10"/>
  </w:num>
  <w:num w:numId="6">
    <w:abstractNumId w:val="34"/>
  </w:num>
  <w:num w:numId="7">
    <w:abstractNumId w:val="36"/>
  </w:num>
  <w:num w:numId="8">
    <w:abstractNumId w:val="33"/>
  </w:num>
  <w:num w:numId="9">
    <w:abstractNumId w:val="16"/>
  </w:num>
  <w:num w:numId="10">
    <w:abstractNumId w:val="21"/>
  </w:num>
  <w:num w:numId="11">
    <w:abstractNumId w:val="18"/>
  </w:num>
  <w:num w:numId="12">
    <w:abstractNumId w:val="30"/>
  </w:num>
  <w:num w:numId="13">
    <w:abstractNumId w:val="9"/>
  </w:num>
  <w:num w:numId="14">
    <w:abstractNumId w:val="0"/>
  </w:num>
  <w:num w:numId="15">
    <w:abstractNumId w:val="35"/>
  </w:num>
  <w:num w:numId="16">
    <w:abstractNumId w:val="13"/>
  </w:num>
  <w:num w:numId="17">
    <w:abstractNumId w:val="24"/>
  </w:num>
  <w:num w:numId="18">
    <w:abstractNumId w:val="38"/>
  </w:num>
  <w:num w:numId="19">
    <w:abstractNumId w:val="27"/>
  </w:num>
  <w:num w:numId="20">
    <w:abstractNumId w:val="22"/>
  </w:num>
  <w:num w:numId="21">
    <w:abstractNumId w:val="25"/>
  </w:num>
  <w:num w:numId="22">
    <w:abstractNumId w:val="23"/>
  </w:num>
  <w:num w:numId="23">
    <w:abstractNumId w:val="2"/>
  </w:num>
  <w:num w:numId="24">
    <w:abstractNumId w:val="26"/>
  </w:num>
  <w:num w:numId="25">
    <w:abstractNumId w:val="39"/>
  </w:num>
  <w:num w:numId="26">
    <w:abstractNumId w:val="6"/>
  </w:num>
  <w:num w:numId="27">
    <w:abstractNumId w:val="3"/>
  </w:num>
  <w:num w:numId="28">
    <w:abstractNumId w:val="31"/>
  </w:num>
  <w:num w:numId="29">
    <w:abstractNumId w:val="4"/>
  </w:num>
  <w:num w:numId="30">
    <w:abstractNumId w:val="1"/>
  </w:num>
  <w:num w:numId="31">
    <w:abstractNumId w:val="12"/>
  </w:num>
  <w:num w:numId="32">
    <w:abstractNumId w:val="32"/>
  </w:num>
  <w:num w:numId="33">
    <w:abstractNumId w:val="37"/>
  </w:num>
  <w:num w:numId="34">
    <w:abstractNumId w:val="28"/>
  </w:num>
  <w:num w:numId="35">
    <w:abstractNumId w:val="11"/>
  </w:num>
  <w:num w:numId="36">
    <w:abstractNumId w:val="29"/>
  </w:num>
  <w:num w:numId="37">
    <w:abstractNumId w:val="14"/>
  </w:num>
  <w:num w:numId="38">
    <w:abstractNumId w:val="15"/>
  </w:num>
  <w:num w:numId="39">
    <w:abstractNumId w:val="2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28"/>
    <w:rsid w:val="000F25E0"/>
    <w:rsid w:val="00133AC9"/>
    <w:rsid w:val="0015624D"/>
    <w:rsid w:val="001E40BE"/>
    <w:rsid w:val="00220B37"/>
    <w:rsid w:val="002B1954"/>
    <w:rsid w:val="002E5605"/>
    <w:rsid w:val="0032256E"/>
    <w:rsid w:val="003E6B07"/>
    <w:rsid w:val="0044101D"/>
    <w:rsid w:val="00455898"/>
    <w:rsid w:val="004C72CB"/>
    <w:rsid w:val="005006A9"/>
    <w:rsid w:val="00596E5E"/>
    <w:rsid w:val="005A26D9"/>
    <w:rsid w:val="005C437F"/>
    <w:rsid w:val="00746C67"/>
    <w:rsid w:val="0077258A"/>
    <w:rsid w:val="00792F92"/>
    <w:rsid w:val="007F15E8"/>
    <w:rsid w:val="00807098"/>
    <w:rsid w:val="008244FC"/>
    <w:rsid w:val="008577E4"/>
    <w:rsid w:val="009332BC"/>
    <w:rsid w:val="009C615D"/>
    <w:rsid w:val="009F3479"/>
    <w:rsid w:val="00A60505"/>
    <w:rsid w:val="00A73F35"/>
    <w:rsid w:val="00A82732"/>
    <w:rsid w:val="00AA0E23"/>
    <w:rsid w:val="00AB4811"/>
    <w:rsid w:val="00BF7A4E"/>
    <w:rsid w:val="00C161DC"/>
    <w:rsid w:val="00CE3B60"/>
    <w:rsid w:val="00D12FF7"/>
    <w:rsid w:val="00D16014"/>
    <w:rsid w:val="00D80928"/>
    <w:rsid w:val="00DA7F59"/>
    <w:rsid w:val="00F140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9E5B83-64CA-4106-AB18-EEF5CD74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928"/>
    <w:pPr>
      <w:widowControl w:val="0"/>
      <w:adjustRightInd w:val="0"/>
      <w:spacing w:after="0" w:line="360" w:lineRule="atLeast"/>
      <w:jc w:val="both"/>
      <w:textAlignment w:val="baseline"/>
    </w:pPr>
    <w:rPr>
      <w:rFonts w:ascii="Mangal" w:eastAsia="Mangal" w:hAnsi="Mangal" w:cs="Mangal"/>
      <w:sz w:val="24"/>
      <w:szCs w:val="24"/>
      <w:lang w:val="ro-RO" w:eastAsia="ro-RO"/>
    </w:rPr>
  </w:style>
  <w:style w:type="paragraph" w:styleId="Heading1">
    <w:name w:val="heading 1"/>
    <w:basedOn w:val="Normal"/>
    <w:next w:val="Normal"/>
    <w:link w:val="Heading1Char"/>
    <w:uiPriority w:val="9"/>
    <w:qFormat/>
    <w:rsid w:val="00AB481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D80928"/>
    <w:pPr>
      <w:keepNext/>
      <w:outlineLvl w:val="1"/>
    </w:pPr>
    <w:rPr>
      <w:rFonts w:ascii="Arial Narrow" w:hAnsi="Arial Narrow" w:cs="Times New Roman"/>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0928"/>
    <w:rPr>
      <w:rFonts w:ascii="Arial Narrow" w:eastAsia="Mangal" w:hAnsi="Arial Narrow" w:cs="Times New Roman"/>
      <w:b/>
      <w:bCs/>
      <w:szCs w:val="24"/>
      <w:lang w:val="x-none" w:eastAsia="x-none"/>
    </w:rPr>
  </w:style>
  <w:style w:type="character" w:styleId="Hyperlink">
    <w:name w:val="Hyperlink"/>
    <w:uiPriority w:val="99"/>
    <w:rsid w:val="00D80928"/>
    <w:rPr>
      <w:color w:val="0000FF"/>
      <w:u w:val="single"/>
    </w:rPr>
  </w:style>
  <w:style w:type="paragraph" w:styleId="Footer">
    <w:name w:val="footer"/>
    <w:basedOn w:val="Normal"/>
    <w:link w:val="FooterChar"/>
    <w:rsid w:val="00D80928"/>
    <w:pPr>
      <w:tabs>
        <w:tab w:val="center" w:pos="4320"/>
        <w:tab w:val="right" w:pos="8640"/>
      </w:tabs>
    </w:pPr>
  </w:style>
  <w:style w:type="character" w:customStyle="1" w:styleId="FooterChar">
    <w:name w:val="Footer Char"/>
    <w:basedOn w:val="DefaultParagraphFont"/>
    <w:link w:val="Footer"/>
    <w:rsid w:val="00D80928"/>
    <w:rPr>
      <w:rFonts w:ascii="Mangal" w:eastAsia="Mangal" w:hAnsi="Mangal" w:cs="Mangal"/>
      <w:sz w:val="24"/>
      <w:szCs w:val="24"/>
      <w:lang w:val="ro-RO" w:eastAsia="ro-RO"/>
    </w:rPr>
  </w:style>
  <w:style w:type="character" w:styleId="PageNumber">
    <w:name w:val="page number"/>
    <w:basedOn w:val="DefaultParagraphFont"/>
    <w:rsid w:val="00D80928"/>
  </w:style>
  <w:style w:type="paragraph" w:styleId="BodyText">
    <w:name w:val="Body Text"/>
    <w:basedOn w:val="Normal"/>
    <w:link w:val="BodyTextChar"/>
    <w:rsid w:val="00D80928"/>
    <w:pPr>
      <w:spacing w:after="120"/>
    </w:pPr>
    <w:rPr>
      <w:rFonts w:cs="Times New Roman"/>
      <w:lang w:val="x-none" w:eastAsia="x-none"/>
    </w:rPr>
  </w:style>
  <w:style w:type="character" w:customStyle="1" w:styleId="BodyTextChar">
    <w:name w:val="Body Text Char"/>
    <w:basedOn w:val="DefaultParagraphFont"/>
    <w:link w:val="BodyText"/>
    <w:rsid w:val="00D80928"/>
    <w:rPr>
      <w:rFonts w:ascii="Mangal" w:eastAsia="Mangal" w:hAnsi="Mangal" w:cs="Times New Roman"/>
      <w:sz w:val="24"/>
      <w:szCs w:val="24"/>
      <w:lang w:val="x-none" w:eastAsia="x-none"/>
    </w:rPr>
  </w:style>
  <w:style w:type="paragraph" w:styleId="Header">
    <w:name w:val="header"/>
    <w:basedOn w:val="Normal"/>
    <w:link w:val="HeaderChar"/>
    <w:uiPriority w:val="99"/>
    <w:rsid w:val="00D80928"/>
    <w:pPr>
      <w:tabs>
        <w:tab w:val="center" w:pos="4320"/>
        <w:tab w:val="right" w:pos="8640"/>
      </w:tabs>
    </w:pPr>
    <w:rPr>
      <w:rFonts w:cs="Times New Roman"/>
      <w:lang w:val="x-none" w:eastAsia="x-none"/>
    </w:rPr>
  </w:style>
  <w:style w:type="character" w:customStyle="1" w:styleId="HeaderChar">
    <w:name w:val="Header Char"/>
    <w:basedOn w:val="DefaultParagraphFont"/>
    <w:link w:val="Header"/>
    <w:uiPriority w:val="99"/>
    <w:rsid w:val="00D80928"/>
    <w:rPr>
      <w:rFonts w:ascii="Mangal" w:eastAsia="Mangal" w:hAnsi="Mangal" w:cs="Times New Roman"/>
      <w:sz w:val="24"/>
      <w:szCs w:val="24"/>
      <w:lang w:val="x-none" w:eastAsia="x-none"/>
    </w:rPr>
  </w:style>
  <w:style w:type="character" w:customStyle="1" w:styleId="litera1">
    <w:name w:val="litera1"/>
    <w:rsid w:val="00CE3B60"/>
    <w:rPr>
      <w:b/>
      <w:bCs/>
      <w:color w:val="000000"/>
    </w:rPr>
  </w:style>
  <w:style w:type="paragraph" w:styleId="Caption">
    <w:name w:val="caption"/>
    <w:basedOn w:val="Normal"/>
    <w:next w:val="Normal"/>
    <w:qFormat/>
    <w:rsid w:val="00CE3B60"/>
    <w:rPr>
      <w:rFonts w:ascii="Arial Narrow" w:hAnsi="Arial Narrow"/>
      <w:b/>
      <w:bCs/>
      <w:sz w:val="22"/>
      <w:szCs w:val="20"/>
    </w:rPr>
  </w:style>
  <w:style w:type="paragraph" w:styleId="BodyText3">
    <w:name w:val="Body Text 3"/>
    <w:basedOn w:val="Normal"/>
    <w:link w:val="BodyText3Char"/>
    <w:uiPriority w:val="99"/>
    <w:semiHidden/>
    <w:unhideWhenUsed/>
    <w:rsid w:val="00792F92"/>
    <w:pPr>
      <w:spacing w:after="120"/>
    </w:pPr>
    <w:rPr>
      <w:sz w:val="16"/>
      <w:szCs w:val="16"/>
    </w:rPr>
  </w:style>
  <w:style w:type="character" w:customStyle="1" w:styleId="BodyText3Char">
    <w:name w:val="Body Text 3 Char"/>
    <w:basedOn w:val="DefaultParagraphFont"/>
    <w:link w:val="BodyText3"/>
    <w:uiPriority w:val="99"/>
    <w:semiHidden/>
    <w:rsid w:val="00792F92"/>
    <w:rPr>
      <w:rFonts w:ascii="Mangal" w:eastAsia="Mangal" w:hAnsi="Mangal" w:cs="Mangal"/>
      <w:sz w:val="16"/>
      <w:szCs w:val="16"/>
      <w:lang w:val="ro-RO" w:eastAsia="ro-RO"/>
    </w:rPr>
  </w:style>
  <w:style w:type="paragraph" w:customStyle="1" w:styleId="Default">
    <w:name w:val="Default"/>
    <w:rsid w:val="00D16014"/>
    <w:pPr>
      <w:widowControl w:val="0"/>
      <w:autoSpaceDE w:val="0"/>
      <w:autoSpaceDN w:val="0"/>
      <w:adjustRightInd w:val="0"/>
      <w:spacing w:after="0" w:line="360" w:lineRule="atLeast"/>
      <w:jc w:val="both"/>
      <w:textAlignment w:val="baseline"/>
    </w:pPr>
    <w:rPr>
      <w:rFonts w:ascii="Mangal" w:eastAsia="Mangal" w:hAnsi="Mangal" w:cs="Mangal"/>
      <w:color w:val="000000"/>
      <w:sz w:val="24"/>
      <w:szCs w:val="24"/>
      <w:lang w:val="en-US"/>
    </w:rPr>
  </w:style>
  <w:style w:type="paragraph" w:customStyle="1" w:styleId="Text1">
    <w:name w:val="Text 1"/>
    <w:basedOn w:val="Normal"/>
    <w:rsid w:val="00133AC9"/>
    <w:pPr>
      <w:spacing w:after="240"/>
      <w:ind w:left="482"/>
    </w:pPr>
    <w:rPr>
      <w:snapToGrid w:val="0"/>
      <w:szCs w:val="20"/>
      <w:lang w:val="en-US"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5006A9"/>
    <w:pPr>
      <w:ind w:left="708"/>
    </w:pPr>
    <w:rPr>
      <w:rFonts w:ascii="Arial Narrow" w:hAnsi="Arial Narrow" w:cs="Times New Roman"/>
      <w:b/>
      <w:sz w:val="22"/>
      <w:lang w:val="x-none" w:eastAsia="x-non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5006A9"/>
    <w:rPr>
      <w:rFonts w:ascii="Arial Narrow" w:eastAsia="Mangal" w:hAnsi="Arial Narrow" w:cs="Times New Roman"/>
      <w:b/>
      <w:szCs w:val="24"/>
      <w:lang w:val="x-none" w:eastAsia="x-none"/>
    </w:rPr>
  </w:style>
  <w:style w:type="paragraph" w:styleId="List2">
    <w:name w:val="List 2"/>
    <w:basedOn w:val="Normal"/>
    <w:rsid w:val="005006A9"/>
    <w:pPr>
      <w:ind w:left="720" w:hanging="360"/>
    </w:pPr>
  </w:style>
  <w:style w:type="paragraph" w:styleId="List">
    <w:name w:val="List"/>
    <w:basedOn w:val="Normal"/>
    <w:rsid w:val="005006A9"/>
    <w:pPr>
      <w:ind w:left="360" w:hanging="360"/>
    </w:pPr>
  </w:style>
  <w:style w:type="character" w:customStyle="1" w:styleId="Heading1Char">
    <w:name w:val="Heading 1 Char"/>
    <w:basedOn w:val="DefaultParagraphFont"/>
    <w:link w:val="Heading1"/>
    <w:uiPriority w:val="9"/>
    <w:rsid w:val="00AB4811"/>
    <w:rPr>
      <w:rFonts w:asciiTheme="majorHAnsi" w:eastAsiaTheme="majorEastAsia" w:hAnsiTheme="majorHAnsi" w:cstheme="majorBidi"/>
      <w:color w:val="2E74B5" w:themeColor="accent1" w:themeShade="BF"/>
      <w:sz w:val="32"/>
      <w:szCs w:val="3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2128</Words>
  <Characters>12134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Moldovan</dc:creator>
  <cp:keywords/>
  <dc:description/>
  <cp:lastModifiedBy>Cristina Moldovan</cp:lastModifiedBy>
  <cp:revision>2</cp:revision>
  <dcterms:created xsi:type="dcterms:W3CDTF">2022-10-10T13:25:00Z</dcterms:created>
  <dcterms:modified xsi:type="dcterms:W3CDTF">2022-10-10T13:25:00Z</dcterms:modified>
</cp:coreProperties>
</file>